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EBF7CF">
      <w:pPr>
        <w:spacing w:before="195" w:line="219" w:lineRule="auto"/>
        <w:ind w:left="1775"/>
        <w:outlineLvl w:val="0"/>
        <w:rPr>
          <w:rFonts w:ascii="宋体" w:hAnsi="宋体" w:eastAsia="宋体" w:cs="宋体"/>
          <w:spacing w:val="-2"/>
          <w:sz w:val="60"/>
          <w:szCs w:val="60"/>
        </w:rPr>
      </w:pPr>
    </w:p>
    <w:p w14:paraId="13AE4BB0">
      <w:pPr>
        <w:spacing w:before="195" w:line="219" w:lineRule="auto"/>
        <w:ind w:left="1775"/>
        <w:outlineLvl w:val="0"/>
        <w:rPr>
          <w:rFonts w:ascii="宋体" w:hAnsi="宋体" w:eastAsia="宋体" w:cs="宋体"/>
          <w:spacing w:val="-2"/>
          <w:sz w:val="60"/>
          <w:szCs w:val="60"/>
        </w:rPr>
      </w:pPr>
    </w:p>
    <w:p w14:paraId="0127FE7F">
      <w:pPr>
        <w:spacing w:before="195" w:line="219" w:lineRule="auto"/>
        <w:ind w:left="1775"/>
        <w:outlineLvl w:val="0"/>
        <w:rPr>
          <w:rFonts w:ascii="宋体" w:hAnsi="宋体" w:eastAsia="宋体" w:cs="宋体"/>
          <w:spacing w:val="-2"/>
          <w:sz w:val="60"/>
          <w:szCs w:val="60"/>
        </w:rPr>
      </w:pPr>
    </w:p>
    <w:p w14:paraId="64D50AEB">
      <w:pPr>
        <w:spacing w:before="195" w:line="219" w:lineRule="auto"/>
        <w:ind w:left="1775"/>
        <w:outlineLvl w:val="0"/>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14:paraId="569168B0">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14:paraId="615DDA3C">
      <w:pPr>
        <w:spacing w:line="248" w:lineRule="auto"/>
        <w:rPr>
          <w:rFonts w:ascii="Arial"/>
          <w:sz w:val="21"/>
        </w:rPr>
      </w:pPr>
    </w:p>
    <w:p w14:paraId="40BCB4FF">
      <w:pPr>
        <w:spacing w:line="248" w:lineRule="auto"/>
        <w:rPr>
          <w:rFonts w:ascii="Arial"/>
          <w:sz w:val="21"/>
        </w:rPr>
      </w:pPr>
    </w:p>
    <w:p w14:paraId="48F0AED8">
      <w:pPr>
        <w:spacing w:line="248" w:lineRule="auto"/>
        <w:rPr>
          <w:rFonts w:ascii="Arial"/>
          <w:sz w:val="21"/>
        </w:rPr>
      </w:pPr>
    </w:p>
    <w:p w14:paraId="2832A401">
      <w:pPr>
        <w:spacing w:line="249" w:lineRule="auto"/>
        <w:rPr>
          <w:rFonts w:ascii="Arial"/>
          <w:sz w:val="21"/>
        </w:rPr>
      </w:pPr>
    </w:p>
    <w:p w14:paraId="52EA942D">
      <w:pPr>
        <w:spacing w:line="249" w:lineRule="auto"/>
        <w:rPr>
          <w:rFonts w:ascii="Arial"/>
          <w:sz w:val="21"/>
        </w:rPr>
      </w:pPr>
    </w:p>
    <w:p w14:paraId="0EC47A02">
      <w:pPr>
        <w:spacing w:line="249" w:lineRule="auto"/>
        <w:rPr>
          <w:rFonts w:ascii="Arial"/>
          <w:sz w:val="21"/>
        </w:rPr>
      </w:pPr>
    </w:p>
    <w:p w14:paraId="15EB8D48">
      <w:pPr>
        <w:spacing w:line="249" w:lineRule="auto"/>
        <w:rPr>
          <w:rFonts w:ascii="Arial"/>
          <w:sz w:val="21"/>
        </w:rPr>
      </w:pPr>
    </w:p>
    <w:p w14:paraId="4C93BE72">
      <w:pPr>
        <w:spacing w:line="249" w:lineRule="auto"/>
        <w:rPr>
          <w:rFonts w:ascii="Arial"/>
          <w:sz w:val="21"/>
        </w:rPr>
      </w:pPr>
    </w:p>
    <w:p w14:paraId="5EC7BC3A">
      <w:pPr>
        <w:spacing w:line="249" w:lineRule="auto"/>
        <w:rPr>
          <w:rFonts w:ascii="Arial"/>
          <w:sz w:val="21"/>
        </w:rPr>
      </w:pPr>
    </w:p>
    <w:p w14:paraId="7DD3E1E4">
      <w:pPr>
        <w:spacing w:line="249" w:lineRule="auto"/>
        <w:rPr>
          <w:rFonts w:ascii="Arial"/>
          <w:sz w:val="21"/>
        </w:rPr>
      </w:pPr>
    </w:p>
    <w:p w14:paraId="40691B33">
      <w:pPr>
        <w:spacing w:line="249" w:lineRule="auto"/>
        <w:rPr>
          <w:rFonts w:ascii="Arial"/>
          <w:sz w:val="21"/>
        </w:rPr>
      </w:pPr>
    </w:p>
    <w:p w14:paraId="2BD73DB7">
      <w:pPr>
        <w:keepNext w:val="0"/>
        <w:keepLines w:val="0"/>
        <w:pageBreakBefore w:val="0"/>
        <w:widowControl w:val="0"/>
        <w:kinsoku/>
        <w:wordWrap/>
        <w:overflowPunct/>
        <w:topLinePunct w:val="0"/>
        <w:autoSpaceDE/>
        <w:autoSpaceDN/>
        <w:bidi w:val="0"/>
        <w:adjustRightInd/>
        <w:snapToGrid/>
        <w:spacing w:line="360" w:lineRule="auto"/>
        <w:ind w:left="2522" w:leftChars="400" w:hanging="1682" w:hangingChars="516"/>
        <w:textAlignment w:val="auto"/>
        <w:rPr>
          <w:rFonts w:hint="eastAsia" w:ascii="宋体" w:hAnsi="宋体" w:eastAsia="宋体" w:cs="宋体"/>
          <w:spacing w:val="-17"/>
          <w:sz w:val="36"/>
          <w:szCs w:val="36"/>
        </w:rPr>
      </w:pPr>
      <w:r>
        <w:rPr>
          <w:rFonts w:ascii="宋体" w:hAnsi="宋体" w:eastAsia="宋体" w:cs="宋体"/>
          <w:spacing w:val="-17"/>
          <w:sz w:val="36"/>
          <w:szCs w:val="36"/>
        </w:rPr>
        <w:t>项目名称：</w:t>
      </w:r>
      <w:r>
        <w:rPr>
          <w:rFonts w:hint="eastAsia" w:ascii="宋体" w:hAnsi="宋体" w:eastAsia="宋体" w:cs="宋体"/>
          <w:spacing w:val="-17"/>
          <w:sz w:val="36"/>
          <w:szCs w:val="36"/>
        </w:rPr>
        <w:t>北京市丰台区审计局聘用社会审计机构专业人员审计服务</w:t>
      </w:r>
    </w:p>
    <w:p w14:paraId="3D7805F6">
      <w:pPr>
        <w:spacing w:before="270" w:line="699" w:lineRule="exact"/>
        <w:ind w:left="866"/>
        <w:rPr>
          <w:rFonts w:hint="default" w:ascii="宋体" w:hAnsi="宋体" w:eastAsia="宋体" w:cs="宋体"/>
          <w:sz w:val="36"/>
          <w:szCs w:val="36"/>
          <w:lang w:val="en-US" w:eastAsia="zh-CN"/>
        </w:rPr>
      </w:pPr>
      <w:r>
        <w:rPr>
          <w:rFonts w:ascii="宋体" w:hAnsi="宋体" w:eastAsia="宋体" w:cs="宋体"/>
          <w:spacing w:val="-7"/>
          <w:position w:val="25"/>
          <w:sz w:val="36"/>
          <w:szCs w:val="36"/>
        </w:rPr>
        <w:t>项目编号</w:t>
      </w:r>
      <w:r>
        <w:rPr>
          <w:rFonts w:ascii="Arial" w:hAnsi="Arial" w:eastAsia="Arial" w:cs="Arial"/>
          <w:spacing w:val="-7"/>
          <w:position w:val="25"/>
          <w:sz w:val="36"/>
          <w:szCs w:val="36"/>
        </w:rPr>
        <w:t>/</w:t>
      </w:r>
      <w:r>
        <w:rPr>
          <w:rFonts w:ascii="宋体" w:hAnsi="宋体" w:eastAsia="宋体" w:cs="宋体"/>
          <w:spacing w:val="-7"/>
          <w:position w:val="25"/>
          <w:sz w:val="36"/>
          <w:szCs w:val="36"/>
        </w:rPr>
        <w:t>包号：</w:t>
      </w:r>
      <w:r>
        <w:rPr>
          <w:rFonts w:hint="eastAsia" w:ascii="宋体" w:hAnsi="宋体" w:eastAsia="宋体" w:cs="宋体"/>
          <w:spacing w:val="-7"/>
          <w:position w:val="25"/>
          <w:sz w:val="36"/>
          <w:szCs w:val="36"/>
        </w:rPr>
        <w:t>BIECC-2</w:t>
      </w:r>
      <w:r>
        <w:rPr>
          <w:rFonts w:hint="eastAsia" w:ascii="宋体" w:hAnsi="宋体" w:cs="宋体"/>
          <w:spacing w:val="-7"/>
          <w:position w:val="25"/>
          <w:sz w:val="36"/>
          <w:szCs w:val="36"/>
          <w:lang w:val="en-US" w:eastAsia="zh-CN"/>
        </w:rPr>
        <w:t>5</w:t>
      </w:r>
      <w:r>
        <w:rPr>
          <w:rFonts w:hint="eastAsia" w:ascii="宋体" w:hAnsi="宋体" w:eastAsia="宋体" w:cs="宋体"/>
          <w:spacing w:val="-7"/>
          <w:position w:val="25"/>
          <w:sz w:val="36"/>
          <w:szCs w:val="36"/>
        </w:rPr>
        <w:t>CG100</w:t>
      </w:r>
      <w:r>
        <w:rPr>
          <w:rFonts w:hint="eastAsia" w:ascii="宋体" w:hAnsi="宋体" w:cs="宋体"/>
          <w:spacing w:val="-7"/>
          <w:position w:val="25"/>
          <w:sz w:val="36"/>
          <w:szCs w:val="36"/>
          <w:lang w:val="en-US" w:eastAsia="zh-CN"/>
        </w:rPr>
        <w:t>52</w:t>
      </w:r>
    </w:p>
    <w:p w14:paraId="59D9AA98">
      <w:pPr>
        <w:spacing w:before="1" w:line="219" w:lineRule="auto"/>
        <w:ind w:left="859"/>
        <w:rPr>
          <w:rFonts w:ascii="宋体" w:hAnsi="宋体" w:eastAsia="宋体" w:cs="宋体"/>
          <w:sz w:val="36"/>
          <w:szCs w:val="36"/>
        </w:rPr>
      </w:pPr>
      <w:r>
        <w:rPr>
          <w:rFonts w:ascii="宋体" w:hAnsi="宋体" w:eastAsia="宋体" w:cs="宋体"/>
          <w:spacing w:val="-19"/>
          <w:sz w:val="36"/>
          <w:szCs w:val="36"/>
        </w:rPr>
        <w:t>采</w:t>
      </w:r>
      <w:r>
        <w:rPr>
          <w:rFonts w:ascii="宋体" w:hAnsi="宋体" w:eastAsia="宋体" w:cs="宋体"/>
          <w:spacing w:val="12"/>
          <w:sz w:val="36"/>
          <w:szCs w:val="36"/>
        </w:rPr>
        <w:t xml:space="preserve"> </w:t>
      </w:r>
      <w:r>
        <w:rPr>
          <w:rFonts w:ascii="宋体" w:hAnsi="宋体" w:eastAsia="宋体" w:cs="宋体"/>
          <w:spacing w:val="-19"/>
          <w:sz w:val="36"/>
          <w:szCs w:val="36"/>
        </w:rPr>
        <w:t>购</w:t>
      </w:r>
      <w:r>
        <w:rPr>
          <w:rFonts w:ascii="宋体" w:hAnsi="宋体" w:eastAsia="宋体" w:cs="宋体"/>
          <w:spacing w:val="17"/>
          <w:sz w:val="36"/>
          <w:szCs w:val="36"/>
        </w:rPr>
        <w:t xml:space="preserve"> </w:t>
      </w:r>
      <w:r>
        <w:rPr>
          <w:rFonts w:ascii="宋体" w:hAnsi="宋体" w:eastAsia="宋体" w:cs="宋体"/>
          <w:spacing w:val="-19"/>
          <w:sz w:val="36"/>
          <w:szCs w:val="36"/>
        </w:rPr>
        <w:t>人：</w:t>
      </w:r>
      <w:r>
        <w:rPr>
          <w:rFonts w:hint="eastAsia" w:ascii="宋体" w:hAnsi="宋体" w:eastAsia="宋体" w:cs="宋体"/>
          <w:spacing w:val="-17"/>
          <w:sz w:val="36"/>
          <w:szCs w:val="36"/>
        </w:rPr>
        <w:t>北京市丰台区审计局</w:t>
      </w:r>
    </w:p>
    <w:p w14:paraId="209FEC5C">
      <w:pPr>
        <w:spacing w:before="273" w:line="219" w:lineRule="auto"/>
        <w:ind w:left="859"/>
        <w:rPr>
          <w:rFonts w:hint="default" w:ascii="宋体" w:hAnsi="宋体" w:eastAsia="宋体" w:cs="宋体"/>
          <w:sz w:val="36"/>
          <w:szCs w:val="36"/>
          <w:lang w:val="en-US" w:eastAsia="zh-CN"/>
        </w:rPr>
      </w:pPr>
      <w:r>
        <w:rPr>
          <w:rFonts w:ascii="宋体" w:hAnsi="宋体" w:eastAsia="宋体" w:cs="宋体"/>
          <w:spacing w:val="-12"/>
          <w:sz w:val="36"/>
          <w:szCs w:val="36"/>
        </w:rPr>
        <w:t>采购代理机构：</w:t>
      </w:r>
      <w:r>
        <w:rPr>
          <w:rFonts w:hint="eastAsia" w:ascii="宋体" w:hAnsi="宋体" w:cs="宋体"/>
          <w:spacing w:val="-12"/>
          <w:sz w:val="36"/>
          <w:szCs w:val="36"/>
          <w:lang w:val="en-US" w:eastAsia="zh-CN"/>
        </w:rPr>
        <w:t>北京国际工程咨询有限公司</w:t>
      </w:r>
    </w:p>
    <w:p w14:paraId="45D79A45">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14:paraId="2AEFD2F6">
      <w:pPr>
        <w:widowControl/>
        <w:jc w:val="left"/>
        <w:rPr>
          <w:rFonts w:eastAsia="宋体"/>
          <w:color w:val="000000"/>
          <w:kern w:val="0"/>
          <w:sz w:val="24"/>
        </w:rPr>
      </w:pPr>
    </w:p>
    <w:p w14:paraId="58AA72E0">
      <w:pPr>
        <w:pStyle w:val="181"/>
        <w:spacing w:line="360" w:lineRule="auto"/>
        <w:rPr>
          <w:rFonts w:ascii="Times New Roman" w:hAnsi="Times New Roman" w:eastAsia="宋体" w:cs="Times New Roman"/>
        </w:rPr>
      </w:pPr>
    </w:p>
    <w:p w14:paraId="0405B363">
      <w:pPr>
        <w:spacing w:line="360" w:lineRule="auto"/>
        <w:jc w:val="center"/>
        <w:outlineLvl w:val="0"/>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14:paraId="6462A62C">
      <w:pPr>
        <w:rPr>
          <w:rFonts w:eastAsia="宋体"/>
        </w:rPr>
      </w:pPr>
    </w:p>
    <w:p w14:paraId="15DEC8CC">
      <w:pPr>
        <w:rPr>
          <w:rFonts w:eastAsia="宋体"/>
        </w:rPr>
      </w:pPr>
    </w:p>
    <w:p w14:paraId="65020F2A">
      <w:pPr>
        <w:rPr>
          <w:rFonts w:eastAsia="宋体"/>
        </w:rPr>
      </w:pPr>
    </w:p>
    <w:p w14:paraId="0E1EAC0F">
      <w:pPr>
        <w:rPr>
          <w:rFonts w:eastAsia="宋体"/>
        </w:rPr>
      </w:pPr>
    </w:p>
    <w:p w14:paraId="51BAF93E">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_Toc20157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_Toc20157 \h </w:instrText>
      </w:r>
      <w:r>
        <w:fldChar w:fldCharType="separate"/>
      </w:r>
      <w:r>
        <w:t>1</w:t>
      </w:r>
      <w:r>
        <w:fldChar w:fldCharType="end"/>
      </w:r>
      <w:r>
        <w:rPr>
          <w:rFonts w:ascii="Times New Roman" w:hAnsi="Times New Roman" w:eastAsia="宋体"/>
        </w:rPr>
        <w:fldChar w:fldCharType="end"/>
      </w:r>
    </w:p>
    <w:p w14:paraId="7296FFCC">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_Toc19887 </w:instrText>
      </w:r>
      <w:r>
        <w:rPr>
          <w:rFonts w:ascii="Times New Roman" w:hAnsi="Times New Roman" w:eastAsia="宋体"/>
        </w:rPr>
        <w:fldChar w:fldCharType="separate"/>
      </w:r>
      <w:r>
        <w:rPr>
          <w:rFonts w:eastAsia="宋体"/>
          <w:szCs w:val="36"/>
        </w:rPr>
        <w:t>第二章   供应商须知</w:t>
      </w:r>
      <w:r>
        <w:tab/>
      </w:r>
      <w:r>
        <w:fldChar w:fldCharType="begin"/>
      </w:r>
      <w:r>
        <w:instrText xml:space="preserve"> PAGEREF _Toc19887 \h </w:instrText>
      </w:r>
      <w:r>
        <w:fldChar w:fldCharType="separate"/>
      </w:r>
      <w:r>
        <w:t>5</w:t>
      </w:r>
      <w:r>
        <w:fldChar w:fldCharType="end"/>
      </w:r>
      <w:r>
        <w:rPr>
          <w:rFonts w:ascii="Times New Roman" w:hAnsi="Times New Roman" w:eastAsia="宋体"/>
        </w:rPr>
        <w:fldChar w:fldCharType="end"/>
      </w:r>
    </w:p>
    <w:p w14:paraId="2C3BE0CF">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_Toc24914 </w:instrText>
      </w:r>
      <w:r>
        <w:rPr>
          <w:rFonts w:ascii="Times New Roman" w:hAnsi="Times New Roman" w:eastAsia="宋体"/>
        </w:rPr>
        <w:fldChar w:fldCharType="separate"/>
      </w:r>
      <w:r>
        <w:rPr>
          <w:rFonts w:eastAsia="宋体"/>
          <w:szCs w:val="36"/>
        </w:rPr>
        <w:t>第三章   评审方法和评审标准</w:t>
      </w:r>
      <w:r>
        <w:tab/>
      </w:r>
      <w:r>
        <w:fldChar w:fldCharType="begin"/>
      </w:r>
      <w:r>
        <w:instrText xml:space="preserve"> PAGEREF _Toc24914 \h </w:instrText>
      </w:r>
      <w:r>
        <w:fldChar w:fldCharType="separate"/>
      </w:r>
      <w:r>
        <w:t>22</w:t>
      </w:r>
      <w:r>
        <w:fldChar w:fldCharType="end"/>
      </w:r>
      <w:r>
        <w:rPr>
          <w:rFonts w:ascii="Times New Roman" w:hAnsi="Times New Roman" w:eastAsia="宋体"/>
        </w:rPr>
        <w:fldChar w:fldCharType="end"/>
      </w:r>
    </w:p>
    <w:p w14:paraId="660D3794">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_Toc15087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r>
        <w:tab/>
      </w:r>
      <w:r>
        <w:fldChar w:fldCharType="begin"/>
      </w:r>
      <w:r>
        <w:instrText xml:space="preserve"> PAGEREF _Toc15087 \h </w:instrText>
      </w:r>
      <w:r>
        <w:fldChar w:fldCharType="separate"/>
      </w:r>
      <w:r>
        <w:t>55</w:t>
      </w:r>
      <w:r>
        <w:fldChar w:fldCharType="end"/>
      </w:r>
      <w:r>
        <w:rPr>
          <w:rFonts w:ascii="Times New Roman" w:hAnsi="Times New Roman" w:eastAsia="宋体"/>
        </w:rPr>
        <w:fldChar w:fldCharType="end"/>
      </w:r>
    </w:p>
    <w:p w14:paraId="19709B9B">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_Toc24247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_Toc24247 \h </w:instrText>
      </w:r>
      <w:r>
        <w:fldChar w:fldCharType="separate"/>
      </w:r>
      <w:r>
        <w:t>60</w:t>
      </w:r>
      <w:r>
        <w:fldChar w:fldCharType="end"/>
      </w:r>
      <w:r>
        <w:rPr>
          <w:rFonts w:ascii="Times New Roman" w:hAnsi="Times New Roman" w:eastAsia="宋体"/>
        </w:rPr>
        <w:fldChar w:fldCharType="end"/>
      </w:r>
    </w:p>
    <w:p w14:paraId="7F8CF5A3">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_Toc22260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_Toc22260 \h </w:instrText>
      </w:r>
      <w:r>
        <w:fldChar w:fldCharType="separate"/>
      </w:r>
      <w:r>
        <w:t>67</w:t>
      </w:r>
      <w:r>
        <w:fldChar w:fldCharType="end"/>
      </w:r>
      <w:r>
        <w:rPr>
          <w:rFonts w:ascii="Times New Roman" w:hAnsi="Times New Roman" w:eastAsia="宋体"/>
        </w:rPr>
        <w:fldChar w:fldCharType="end"/>
      </w:r>
    </w:p>
    <w:p w14:paraId="3275C891">
      <w:pPr>
        <w:pStyle w:val="31"/>
        <w:spacing w:line="360" w:lineRule="auto"/>
        <w:rPr>
          <w:rFonts w:ascii="Times New Roman" w:hAnsi="Times New Roman" w:eastAsia="宋体"/>
          <w:b w:val="0"/>
        </w:rPr>
      </w:pPr>
      <w:r>
        <w:rPr>
          <w:rFonts w:ascii="Times New Roman" w:hAnsi="Times New Roman" w:eastAsia="宋体"/>
        </w:rPr>
        <w:fldChar w:fldCharType="end"/>
      </w:r>
    </w:p>
    <w:p w14:paraId="05C8CB0D">
      <w:pPr>
        <w:pStyle w:val="31"/>
        <w:spacing w:line="360" w:lineRule="auto"/>
        <w:rPr>
          <w:rFonts w:eastAsia="宋体"/>
          <w:b w:val="0"/>
          <w:sz w:val="36"/>
          <w:szCs w:val="36"/>
        </w:rPr>
      </w:pPr>
    </w:p>
    <w:p w14:paraId="56DFB549">
      <w:pPr>
        <w:spacing w:line="360" w:lineRule="auto"/>
        <w:jc w:val="center"/>
        <w:outlineLvl w:val="0"/>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14:paraId="6E1929E9">
      <w:pPr>
        <w:spacing w:line="360" w:lineRule="auto"/>
        <w:jc w:val="center"/>
        <w:outlineLvl w:val="0"/>
        <w:rPr>
          <w:rFonts w:eastAsia="宋体"/>
          <w:b/>
          <w:sz w:val="36"/>
          <w:szCs w:val="36"/>
        </w:rPr>
      </w:pPr>
      <w:bookmarkStart w:id="2" w:name="_Toc20157"/>
      <w:r>
        <w:rPr>
          <w:rFonts w:eastAsia="宋体"/>
          <w:b/>
          <w:sz w:val="36"/>
          <w:szCs w:val="36"/>
        </w:rPr>
        <w:t>第一章   采购邀请</w:t>
      </w:r>
      <w:bookmarkEnd w:id="2"/>
      <w:bookmarkStart w:id="3" w:name="_Toc28359079"/>
      <w:bookmarkStart w:id="4" w:name="_Hlk24379207"/>
      <w:bookmarkStart w:id="5" w:name="_Toc35393790"/>
      <w:bookmarkStart w:id="6" w:name="_Toc28359002"/>
      <w:bookmarkStart w:id="7" w:name="_Toc35393621"/>
    </w:p>
    <w:p w14:paraId="2C3622CB">
      <w:pPr>
        <w:spacing w:line="360" w:lineRule="auto"/>
        <w:ind w:firstLine="480" w:firstLineChars="200"/>
        <w:rPr>
          <w:rFonts w:eastAsia="宋体"/>
          <w:sz w:val="24"/>
        </w:rPr>
      </w:pPr>
    </w:p>
    <w:p w14:paraId="27BE6057">
      <w:pPr>
        <w:pStyle w:val="4"/>
        <w:spacing w:before="0" w:line="360" w:lineRule="auto"/>
        <w:jc w:val="left"/>
        <w:rPr>
          <w:rFonts w:ascii="Times New Roman" w:hAnsi="Times New Roman" w:eastAsia="宋体"/>
          <w:sz w:val="24"/>
          <w:szCs w:val="24"/>
        </w:rPr>
      </w:pPr>
      <w:r>
        <w:rPr>
          <w:rFonts w:ascii="Times New Roman" w:hAnsi="Times New Roman" w:eastAsia="宋体"/>
          <w:sz w:val="24"/>
          <w:szCs w:val="24"/>
        </w:rPr>
        <w:t>一、</w:t>
      </w:r>
      <w:bookmarkEnd w:id="3"/>
      <w:bookmarkEnd w:id="4"/>
      <w:bookmarkEnd w:id="5"/>
      <w:bookmarkEnd w:id="6"/>
      <w:bookmarkEnd w:id="7"/>
      <w:bookmarkStart w:id="8" w:name="_Toc28359081"/>
      <w:bookmarkStart w:id="9" w:name="_Toc28359004"/>
      <w:r>
        <w:rPr>
          <w:rFonts w:ascii="Times New Roman" w:hAnsi="Times New Roman" w:eastAsia="宋体"/>
          <w:sz w:val="24"/>
          <w:szCs w:val="24"/>
        </w:rPr>
        <w:t>项目基本情况</w:t>
      </w:r>
    </w:p>
    <w:p w14:paraId="5E9FD6B1">
      <w:pPr>
        <w:spacing w:line="360" w:lineRule="auto"/>
        <w:ind w:firstLine="480" w:firstLineChars="200"/>
        <w:rPr>
          <w:rFonts w:eastAsia="宋体"/>
          <w:sz w:val="24"/>
        </w:rPr>
      </w:pPr>
      <w:r>
        <w:rPr>
          <w:rFonts w:eastAsia="宋体"/>
          <w:sz w:val="24"/>
        </w:rPr>
        <w:t>1.项目编号：</w:t>
      </w:r>
      <w:r>
        <w:rPr>
          <w:rFonts w:hint="eastAsia" w:ascii="宋体" w:hAnsi="宋体" w:eastAsia="宋体" w:cs="宋体"/>
          <w:sz w:val="24"/>
          <w:u w:val="single"/>
        </w:rPr>
        <w:t>BIECC-2</w:t>
      </w:r>
      <w:r>
        <w:rPr>
          <w:rFonts w:hint="eastAsia" w:ascii="宋体" w:hAnsi="宋体" w:cs="宋体"/>
          <w:sz w:val="24"/>
          <w:u w:val="single"/>
          <w:lang w:val="en-US" w:eastAsia="zh-CN"/>
        </w:rPr>
        <w:t>5</w:t>
      </w:r>
      <w:r>
        <w:rPr>
          <w:rFonts w:hint="eastAsia" w:ascii="宋体" w:hAnsi="宋体" w:eastAsia="宋体" w:cs="宋体"/>
          <w:sz w:val="24"/>
          <w:u w:val="single"/>
        </w:rPr>
        <w:t>CG100</w:t>
      </w:r>
      <w:r>
        <w:rPr>
          <w:rFonts w:hint="eastAsia" w:ascii="宋体" w:hAnsi="宋体" w:cs="宋体"/>
          <w:sz w:val="24"/>
          <w:u w:val="single"/>
          <w:lang w:val="en-US" w:eastAsia="zh-CN"/>
        </w:rPr>
        <w:t>52</w:t>
      </w:r>
      <w:r>
        <w:rPr>
          <w:rFonts w:hint="eastAsia" w:ascii="宋体" w:hAnsi="宋体" w:eastAsia="宋体" w:cs="宋体"/>
          <w:sz w:val="24"/>
          <w:u w:val="none"/>
        </w:rPr>
        <w:t xml:space="preserve"> </w:t>
      </w:r>
    </w:p>
    <w:p w14:paraId="1E9CED48">
      <w:pPr>
        <w:spacing w:line="360" w:lineRule="auto"/>
        <w:ind w:firstLine="480" w:firstLineChars="200"/>
        <w:rPr>
          <w:rFonts w:eastAsia="宋体"/>
          <w:sz w:val="24"/>
        </w:rPr>
      </w:pPr>
      <w:r>
        <w:rPr>
          <w:rFonts w:eastAsia="宋体"/>
          <w:sz w:val="24"/>
        </w:rPr>
        <w:t>2.项目名称：</w:t>
      </w:r>
      <w:r>
        <w:rPr>
          <w:rFonts w:hint="eastAsia" w:eastAsia="宋体"/>
          <w:sz w:val="24"/>
        </w:rPr>
        <w:t>北京市丰台区审计局聘用社会审计机构专业人员审计服务</w:t>
      </w:r>
    </w:p>
    <w:p w14:paraId="13A77570">
      <w:pPr>
        <w:spacing w:line="360" w:lineRule="auto"/>
        <w:ind w:firstLine="480" w:firstLineChars="200"/>
        <w:rPr>
          <w:rFonts w:eastAsia="宋体"/>
          <w:sz w:val="24"/>
        </w:rPr>
      </w:pPr>
      <w:r>
        <w:rPr>
          <w:rFonts w:eastAsia="宋体"/>
          <w:sz w:val="24"/>
        </w:rPr>
        <w:t>3.采购方式：竞争性磋商</w:t>
      </w:r>
    </w:p>
    <w:p w14:paraId="0538E8E1">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sz w:val="24"/>
          <w:u w:val="single"/>
          <w:lang w:val="en-US" w:eastAsia="zh-CN"/>
        </w:rPr>
        <w:t>68.32</w:t>
      </w:r>
      <w:r>
        <w:rPr>
          <w:rFonts w:eastAsia="宋体"/>
          <w:sz w:val="24"/>
        </w:rPr>
        <w:t>万元、项目最高限价：</w:t>
      </w:r>
      <w:r>
        <w:rPr>
          <w:rFonts w:hint="eastAsia"/>
          <w:sz w:val="24"/>
          <w:u w:val="single"/>
          <w:lang w:val="en-US" w:eastAsia="zh-CN"/>
        </w:rPr>
        <w:t>68.32</w:t>
      </w:r>
      <w:r>
        <w:rPr>
          <w:rFonts w:eastAsia="宋体"/>
          <w:sz w:val="24"/>
        </w:rPr>
        <w:t>万元</w:t>
      </w:r>
    </w:p>
    <w:p w14:paraId="7FA4E8C6">
      <w:pPr>
        <w:spacing w:line="360" w:lineRule="auto"/>
        <w:ind w:firstLine="480" w:firstLineChars="200"/>
        <w:rPr>
          <w:rFonts w:eastAsia="宋体"/>
          <w:sz w:val="24"/>
        </w:rPr>
      </w:pPr>
      <w:r>
        <w:rPr>
          <w:rFonts w:eastAsia="宋体"/>
          <w:sz w:val="24"/>
        </w:rPr>
        <w:t>5.采购需求：</w:t>
      </w:r>
    </w:p>
    <w:tbl>
      <w:tblPr>
        <w:tblStyle w:val="44"/>
        <w:tblW w:w="49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351"/>
        <w:gridCol w:w="3645"/>
        <w:gridCol w:w="1777"/>
        <w:gridCol w:w="1859"/>
      </w:tblGrid>
      <w:tr w14:paraId="5F3CD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noWrap w:val="0"/>
            <w:vAlign w:val="center"/>
          </w:tcPr>
          <w:p w14:paraId="15101252">
            <w:pPr>
              <w:jc w:val="center"/>
              <w:rPr>
                <w:rFonts w:hint="eastAsia" w:ascii="宋体" w:hAnsi="宋体" w:eastAsia="宋体" w:cs="宋体"/>
                <w:bCs/>
                <w:szCs w:val="21"/>
              </w:rPr>
            </w:pPr>
            <w:r>
              <w:rPr>
                <w:rFonts w:hint="eastAsia" w:ascii="宋体" w:hAnsi="宋体" w:eastAsia="宋体" w:cs="宋体"/>
                <w:bCs/>
                <w:szCs w:val="21"/>
              </w:rPr>
              <w:t>包号</w:t>
            </w:r>
          </w:p>
        </w:tc>
        <w:tc>
          <w:tcPr>
            <w:tcW w:w="739" w:type="pct"/>
            <w:noWrap w:val="0"/>
            <w:vAlign w:val="center"/>
          </w:tcPr>
          <w:p w14:paraId="71476EF9">
            <w:pPr>
              <w:jc w:val="center"/>
              <w:rPr>
                <w:rFonts w:hint="eastAsia" w:ascii="宋体" w:hAnsi="宋体" w:eastAsia="宋体" w:cs="宋体"/>
                <w:bCs/>
                <w:szCs w:val="21"/>
              </w:rPr>
            </w:pPr>
            <w:r>
              <w:rPr>
                <w:rFonts w:hint="eastAsia" w:ascii="宋体" w:hAnsi="宋体" w:eastAsia="宋体" w:cs="宋体"/>
                <w:bCs/>
                <w:szCs w:val="21"/>
              </w:rPr>
              <w:t>标的名称</w:t>
            </w:r>
          </w:p>
        </w:tc>
        <w:tc>
          <w:tcPr>
            <w:tcW w:w="1994" w:type="pct"/>
            <w:noWrap w:val="0"/>
            <w:vAlign w:val="center"/>
          </w:tcPr>
          <w:p w14:paraId="14F32098">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标的明细</w:t>
            </w:r>
          </w:p>
        </w:tc>
        <w:tc>
          <w:tcPr>
            <w:tcW w:w="972" w:type="pct"/>
            <w:noWrap w:val="0"/>
            <w:vAlign w:val="center"/>
          </w:tcPr>
          <w:p w14:paraId="4DFB6E58">
            <w:pPr>
              <w:jc w:val="center"/>
              <w:rPr>
                <w:rFonts w:hint="eastAsia" w:ascii="宋体" w:hAnsi="宋体" w:eastAsia="宋体" w:cs="宋体"/>
                <w:bCs/>
                <w:szCs w:val="21"/>
              </w:rPr>
            </w:pPr>
            <w:r>
              <w:rPr>
                <w:rFonts w:hint="eastAsia" w:ascii="宋体" w:hAnsi="宋体" w:eastAsia="宋体" w:cs="宋体"/>
                <w:bCs/>
                <w:szCs w:val="21"/>
              </w:rPr>
              <w:t>采购包预算金额（万元）</w:t>
            </w:r>
          </w:p>
        </w:tc>
        <w:tc>
          <w:tcPr>
            <w:tcW w:w="1017" w:type="pct"/>
            <w:noWrap w:val="0"/>
            <w:vAlign w:val="center"/>
          </w:tcPr>
          <w:p w14:paraId="23EAC898">
            <w:pPr>
              <w:jc w:val="center"/>
              <w:rPr>
                <w:rFonts w:hint="eastAsia" w:ascii="宋体" w:hAnsi="宋体" w:eastAsia="宋体" w:cs="宋体"/>
                <w:szCs w:val="21"/>
              </w:rPr>
            </w:pPr>
            <w:r>
              <w:rPr>
                <w:rFonts w:hint="eastAsia" w:ascii="宋体" w:hAnsi="宋体" w:eastAsia="宋体" w:cs="宋体"/>
                <w:szCs w:val="21"/>
              </w:rPr>
              <w:t>简要技术需求或服务要求</w:t>
            </w:r>
          </w:p>
        </w:tc>
      </w:tr>
      <w:tr w14:paraId="6FA1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noWrap w:val="0"/>
            <w:vAlign w:val="center"/>
          </w:tcPr>
          <w:p w14:paraId="35D1975C">
            <w:pPr>
              <w:jc w:val="center"/>
              <w:rPr>
                <w:rFonts w:hint="eastAsia" w:ascii="宋体" w:hAnsi="宋体" w:eastAsia="宋体" w:cs="宋体"/>
                <w:bCs/>
                <w:szCs w:val="21"/>
              </w:rPr>
            </w:pPr>
            <w:r>
              <w:rPr>
                <w:rFonts w:hint="eastAsia" w:ascii="宋体" w:hAnsi="宋体" w:eastAsia="宋体" w:cs="宋体"/>
                <w:bCs/>
                <w:szCs w:val="21"/>
              </w:rPr>
              <w:t>01</w:t>
            </w:r>
          </w:p>
        </w:tc>
        <w:tc>
          <w:tcPr>
            <w:tcW w:w="739" w:type="pct"/>
            <w:noWrap w:val="0"/>
            <w:vAlign w:val="center"/>
          </w:tcPr>
          <w:p w14:paraId="57F1D11A">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第1包审计服务项目</w:t>
            </w:r>
          </w:p>
        </w:tc>
        <w:tc>
          <w:tcPr>
            <w:tcW w:w="1994" w:type="pct"/>
            <w:noWrap w:val="0"/>
            <w:vAlign w:val="center"/>
          </w:tcPr>
          <w:p w14:paraId="284F2343">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2023年至2024年耕地相关补贴资金发放和管理使用情况专项审计调查</w:t>
            </w:r>
          </w:p>
        </w:tc>
        <w:tc>
          <w:tcPr>
            <w:tcW w:w="972" w:type="pct"/>
            <w:noWrap w:val="0"/>
            <w:vAlign w:val="center"/>
          </w:tcPr>
          <w:p w14:paraId="761FD8A7">
            <w:pPr>
              <w:keepNext w:val="0"/>
              <w:keepLines w:val="0"/>
              <w:widowControl/>
              <w:suppressLineNumbers w:val="0"/>
              <w:jc w:val="center"/>
              <w:textAlignment w:val="center"/>
              <w:rPr>
                <w:rFonts w:hint="eastAsia" w:ascii="宋体" w:hAnsi="宋体" w:eastAsia="宋体" w:cs="宋体"/>
                <w:bCs/>
                <w:szCs w:val="21"/>
                <w:lang w:val="en-US" w:eastAsia="zh-CN"/>
              </w:rPr>
            </w:pPr>
            <w:r>
              <w:rPr>
                <w:rFonts w:hint="eastAsia" w:ascii="宋体" w:hAnsi="宋体" w:cs="宋体"/>
                <w:i w:val="0"/>
                <w:color w:val="000000"/>
                <w:kern w:val="0"/>
                <w:sz w:val="22"/>
                <w:szCs w:val="22"/>
                <w:u w:val="none"/>
                <w:lang w:val="en-US" w:eastAsia="zh-CN" w:bidi="ar"/>
              </w:rPr>
              <w:t>10.56</w:t>
            </w:r>
          </w:p>
        </w:tc>
        <w:tc>
          <w:tcPr>
            <w:tcW w:w="1017" w:type="pct"/>
            <w:vMerge w:val="restart"/>
            <w:noWrap w:val="0"/>
            <w:vAlign w:val="center"/>
          </w:tcPr>
          <w:p w14:paraId="18FE14A7">
            <w:pPr>
              <w:jc w:val="center"/>
              <w:rPr>
                <w:rFonts w:hint="eastAsia" w:ascii="宋体" w:hAnsi="宋体" w:eastAsia="宋体" w:cs="宋体"/>
                <w:kern w:val="0"/>
                <w:szCs w:val="21"/>
              </w:rPr>
            </w:pPr>
            <w:r>
              <w:rPr>
                <w:rFonts w:hint="eastAsia" w:ascii="宋体" w:hAnsi="宋体" w:eastAsia="宋体" w:cs="宋体"/>
                <w:color w:val="000000"/>
                <w:szCs w:val="21"/>
              </w:rPr>
              <w:t>为采购人提供审计服务，各包具体技术需求和服务要求详见磋商文件第</w:t>
            </w:r>
            <w:r>
              <w:rPr>
                <w:rFonts w:hint="eastAsia" w:ascii="宋体" w:hAnsi="宋体" w:cs="宋体"/>
                <w:color w:val="000000"/>
                <w:szCs w:val="21"/>
                <w:lang w:val="en-US" w:eastAsia="zh-CN"/>
              </w:rPr>
              <w:t>四</w:t>
            </w:r>
            <w:r>
              <w:rPr>
                <w:rFonts w:hint="eastAsia" w:ascii="宋体" w:hAnsi="宋体" w:eastAsia="宋体" w:cs="宋体"/>
                <w:color w:val="000000"/>
                <w:szCs w:val="21"/>
              </w:rPr>
              <w:t>章采购需求。</w:t>
            </w:r>
          </w:p>
        </w:tc>
      </w:tr>
      <w:tr w14:paraId="0FC4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noWrap w:val="0"/>
            <w:vAlign w:val="center"/>
          </w:tcPr>
          <w:p w14:paraId="157BF1F0">
            <w:pPr>
              <w:jc w:val="center"/>
              <w:rPr>
                <w:rFonts w:hint="default" w:ascii="宋体" w:hAnsi="宋体" w:eastAsia="宋体" w:cs="宋体"/>
                <w:bCs/>
                <w:szCs w:val="21"/>
                <w:lang w:val="en-US" w:eastAsia="zh-CN"/>
              </w:rPr>
            </w:pPr>
            <w:r>
              <w:rPr>
                <w:rFonts w:hint="eastAsia" w:ascii="宋体" w:hAnsi="宋体" w:cs="宋体"/>
                <w:bCs/>
                <w:szCs w:val="21"/>
                <w:lang w:val="en-US" w:eastAsia="zh-CN"/>
              </w:rPr>
              <w:t>02</w:t>
            </w:r>
          </w:p>
        </w:tc>
        <w:tc>
          <w:tcPr>
            <w:tcW w:w="739" w:type="pct"/>
            <w:noWrap w:val="0"/>
            <w:vAlign w:val="center"/>
          </w:tcPr>
          <w:p w14:paraId="60A4FE03">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第2包审计服务项目</w:t>
            </w:r>
          </w:p>
        </w:tc>
        <w:tc>
          <w:tcPr>
            <w:tcW w:w="1994" w:type="pct"/>
            <w:noWrap w:val="0"/>
            <w:vAlign w:val="center"/>
          </w:tcPr>
          <w:p w14:paraId="185E55DD">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丰台区殡葬领域管理情况专项审计调查</w:t>
            </w:r>
          </w:p>
        </w:tc>
        <w:tc>
          <w:tcPr>
            <w:tcW w:w="972" w:type="pct"/>
            <w:noWrap w:val="0"/>
            <w:vAlign w:val="center"/>
          </w:tcPr>
          <w:p w14:paraId="205C5873">
            <w:pPr>
              <w:keepNext w:val="0"/>
              <w:keepLines w:val="0"/>
              <w:widowControl/>
              <w:suppressLineNumbers w:val="0"/>
              <w:jc w:val="center"/>
              <w:textAlignment w:val="center"/>
              <w:rPr>
                <w:rFonts w:hint="default" w:ascii="宋体" w:hAnsi="宋体" w:eastAsia="宋体" w:cs="宋体"/>
                <w:bCs/>
                <w:szCs w:val="21"/>
                <w:lang w:val="en-US" w:eastAsia="zh-CN"/>
              </w:rPr>
            </w:pPr>
            <w:r>
              <w:rPr>
                <w:rFonts w:hint="eastAsia" w:ascii="宋体" w:hAnsi="宋体" w:cs="宋体"/>
                <w:bCs/>
                <w:szCs w:val="21"/>
                <w:lang w:val="en-US" w:eastAsia="zh-CN"/>
              </w:rPr>
              <w:t>4.40</w:t>
            </w:r>
          </w:p>
        </w:tc>
        <w:tc>
          <w:tcPr>
            <w:tcW w:w="1017" w:type="pct"/>
            <w:vMerge w:val="continue"/>
            <w:noWrap w:val="0"/>
            <w:vAlign w:val="center"/>
          </w:tcPr>
          <w:p w14:paraId="7F85E842">
            <w:pPr>
              <w:jc w:val="center"/>
              <w:rPr>
                <w:rFonts w:hint="eastAsia" w:ascii="宋体" w:hAnsi="宋体" w:eastAsia="宋体" w:cs="宋体"/>
                <w:kern w:val="0"/>
                <w:szCs w:val="21"/>
              </w:rPr>
            </w:pPr>
          </w:p>
        </w:tc>
      </w:tr>
      <w:tr w14:paraId="555F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noWrap w:val="0"/>
            <w:vAlign w:val="center"/>
          </w:tcPr>
          <w:p w14:paraId="18DA694F">
            <w:pPr>
              <w:jc w:val="center"/>
              <w:rPr>
                <w:rFonts w:hint="eastAsia" w:ascii="宋体" w:hAnsi="宋体" w:eastAsia="宋体" w:cs="宋体"/>
                <w:bCs/>
                <w:szCs w:val="21"/>
                <w:lang w:val="en-US" w:eastAsia="zh-CN"/>
              </w:rPr>
            </w:pPr>
            <w:r>
              <w:rPr>
                <w:rFonts w:hint="eastAsia" w:ascii="宋体" w:hAnsi="宋体" w:eastAsia="宋体" w:cs="宋体"/>
                <w:bCs/>
                <w:szCs w:val="21"/>
              </w:rPr>
              <w:t>0</w:t>
            </w:r>
            <w:r>
              <w:rPr>
                <w:rFonts w:hint="eastAsia" w:ascii="宋体" w:hAnsi="宋体" w:cs="宋体"/>
                <w:bCs/>
                <w:szCs w:val="21"/>
                <w:lang w:val="en-US" w:eastAsia="zh-CN"/>
              </w:rPr>
              <w:t>3</w:t>
            </w:r>
          </w:p>
        </w:tc>
        <w:tc>
          <w:tcPr>
            <w:tcW w:w="739" w:type="pct"/>
            <w:noWrap w:val="0"/>
            <w:vAlign w:val="center"/>
          </w:tcPr>
          <w:p w14:paraId="29B67A9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第3包审计服务项目</w:t>
            </w:r>
          </w:p>
        </w:tc>
        <w:tc>
          <w:tcPr>
            <w:tcW w:w="1994" w:type="pct"/>
            <w:noWrap w:val="0"/>
            <w:vAlign w:val="center"/>
          </w:tcPr>
          <w:p w14:paraId="7AAE6AE6">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北京丰台国有资本运营集团有限公司财务收支审计</w:t>
            </w:r>
          </w:p>
        </w:tc>
        <w:tc>
          <w:tcPr>
            <w:tcW w:w="972" w:type="pct"/>
            <w:noWrap w:val="0"/>
            <w:vAlign w:val="center"/>
          </w:tcPr>
          <w:p w14:paraId="042C8FA2">
            <w:pPr>
              <w:jc w:val="center"/>
              <w:rPr>
                <w:rFonts w:hint="default" w:ascii="宋体" w:hAnsi="宋体" w:eastAsia="宋体" w:cs="宋体"/>
                <w:bCs/>
                <w:szCs w:val="21"/>
                <w:lang w:val="en-US" w:eastAsia="zh-CN"/>
              </w:rPr>
            </w:pPr>
            <w:r>
              <w:rPr>
                <w:rFonts w:hint="eastAsia" w:ascii="宋体" w:hAnsi="宋体" w:cs="宋体"/>
                <w:bCs/>
                <w:szCs w:val="21"/>
                <w:lang w:val="en-US" w:eastAsia="zh-CN"/>
              </w:rPr>
              <w:t>10.56</w:t>
            </w:r>
          </w:p>
        </w:tc>
        <w:tc>
          <w:tcPr>
            <w:tcW w:w="1017" w:type="pct"/>
            <w:vMerge w:val="continue"/>
            <w:noWrap w:val="0"/>
            <w:vAlign w:val="center"/>
          </w:tcPr>
          <w:p w14:paraId="18E0BFF3">
            <w:pPr>
              <w:jc w:val="center"/>
              <w:rPr>
                <w:rFonts w:hint="eastAsia" w:ascii="宋体" w:hAnsi="宋体" w:eastAsia="宋体" w:cs="宋体"/>
                <w:kern w:val="0"/>
                <w:szCs w:val="21"/>
              </w:rPr>
            </w:pPr>
          </w:p>
        </w:tc>
      </w:tr>
      <w:tr w14:paraId="7AA0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restart"/>
            <w:noWrap w:val="0"/>
            <w:vAlign w:val="center"/>
          </w:tcPr>
          <w:p w14:paraId="6F713710">
            <w:pPr>
              <w:jc w:val="center"/>
              <w:rPr>
                <w:rFonts w:hint="default" w:ascii="宋体" w:hAnsi="宋体" w:eastAsia="宋体" w:cs="宋体"/>
                <w:bCs/>
                <w:szCs w:val="21"/>
                <w:lang w:val="en-US" w:eastAsia="zh-CN"/>
              </w:rPr>
            </w:pPr>
            <w:r>
              <w:rPr>
                <w:rFonts w:hint="eastAsia" w:ascii="宋体" w:hAnsi="宋体" w:cs="宋体"/>
                <w:bCs/>
                <w:szCs w:val="21"/>
                <w:lang w:val="en-US" w:eastAsia="zh-CN"/>
              </w:rPr>
              <w:t>04</w:t>
            </w:r>
          </w:p>
        </w:tc>
        <w:tc>
          <w:tcPr>
            <w:tcW w:w="739" w:type="pct"/>
            <w:vMerge w:val="restart"/>
            <w:noWrap w:val="0"/>
            <w:vAlign w:val="center"/>
          </w:tcPr>
          <w:p w14:paraId="4D25A8C2">
            <w:pPr>
              <w:jc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第4包审计服务项目</w:t>
            </w:r>
          </w:p>
        </w:tc>
        <w:tc>
          <w:tcPr>
            <w:tcW w:w="1994" w:type="pct"/>
            <w:noWrap w:val="0"/>
            <w:vAlign w:val="center"/>
          </w:tcPr>
          <w:p w14:paraId="682B1AF6">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丰台区农业农村局2024年预算执行和决算草案情况审计</w:t>
            </w:r>
          </w:p>
        </w:tc>
        <w:tc>
          <w:tcPr>
            <w:tcW w:w="972" w:type="pct"/>
            <w:vMerge w:val="restart"/>
            <w:noWrap w:val="0"/>
            <w:vAlign w:val="center"/>
          </w:tcPr>
          <w:p w14:paraId="1F073E9F">
            <w:pPr>
              <w:jc w:val="center"/>
              <w:rPr>
                <w:rFonts w:hint="default" w:ascii="宋体" w:hAnsi="宋体" w:eastAsia="宋体" w:cs="宋体"/>
                <w:bCs/>
                <w:szCs w:val="21"/>
                <w:lang w:val="en-US" w:eastAsia="zh-CN"/>
              </w:rPr>
            </w:pPr>
            <w:r>
              <w:rPr>
                <w:rFonts w:hint="eastAsia" w:ascii="宋体" w:hAnsi="宋体" w:cs="宋体"/>
                <w:bCs/>
                <w:szCs w:val="21"/>
                <w:lang w:val="en-US" w:eastAsia="zh-CN"/>
              </w:rPr>
              <w:t>12.00</w:t>
            </w:r>
          </w:p>
        </w:tc>
        <w:tc>
          <w:tcPr>
            <w:tcW w:w="1017" w:type="pct"/>
            <w:vMerge w:val="continue"/>
            <w:noWrap w:val="0"/>
            <w:vAlign w:val="center"/>
          </w:tcPr>
          <w:p w14:paraId="33E03651">
            <w:pPr>
              <w:jc w:val="center"/>
              <w:rPr>
                <w:rFonts w:hint="eastAsia" w:ascii="宋体" w:hAnsi="宋体" w:eastAsia="宋体" w:cs="宋体"/>
                <w:kern w:val="0"/>
                <w:szCs w:val="21"/>
              </w:rPr>
            </w:pPr>
          </w:p>
        </w:tc>
      </w:tr>
      <w:tr w14:paraId="735E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noWrap w:val="0"/>
            <w:vAlign w:val="center"/>
          </w:tcPr>
          <w:p w14:paraId="35C56217">
            <w:pPr>
              <w:jc w:val="center"/>
              <w:rPr>
                <w:rFonts w:hint="eastAsia" w:ascii="宋体" w:hAnsi="宋体" w:cs="宋体"/>
                <w:bCs/>
                <w:szCs w:val="21"/>
                <w:lang w:val="en-US" w:eastAsia="zh-CN"/>
              </w:rPr>
            </w:pPr>
          </w:p>
        </w:tc>
        <w:tc>
          <w:tcPr>
            <w:tcW w:w="739" w:type="pct"/>
            <w:vMerge w:val="continue"/>
            <w:noWrap w:val="0"/>
            <w:vAlign w:val="center"/>
          </w:tcPr>
          <w:p w14:paraId="28A266EB">
            <w:pPr>
              <w:jc w:val="center"/>
              <w:rPr>
                <w:rFonts w:hint="eastAsia" w:ascii="宋体" w:hAnsi="宋体" w:eastAsia="宋体" w:cs="宋体"/>
                <w:i w:val="0"/>
                <w:color w:val="000000"/>
                <w:kern w:val="0"/>
                <w:sz w:val="22"/>
                <w:szCs w:val="22"/>
                <w:u w:val="none"/>
                <w:lang w:val="en-US" w:eastAsia="zh-CN" w:bidi="ar"/>
              </w:rPr>
            </w:pPr>
          </w:p>
        </w:tc>
        <w:tc>
          <w:tcPr>
            <w:tcW w:w="1994" w:type="pct"/>
            <w:noWrap w:val="0"/>
            <w:vAlign w:val="center"/>
          </w:tcPr>
          <w:p w14:paraId="076765A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丰台区财政局具体组织2024年度区级预算执行和决算草案情况审计</w:t>
            </w:r>
          </w:p>
        </w:tc>
        <w:tc>
          <w:tcPr>
            <w:tcW w:w="972" w:type="pct"/>
            <w:vMerge w:val="continue"/>
            <w:noWrap w:val="0"/>
            <w:vAlign w:val="center"/>
          </w:tcPr>
          <w:p w14:paraId="3EAD291D">
            <w:pPr>
              <w:jc w:val="center"/>
              <w:rPr>
                <w:rFonts w:hint="eastAsia" w:ascii="宋体" w:hAnsi="宋体" w:cs="宋体"/>
                <w:bCs/>
                <w:szCs w:val="21"/>
                <w:lang w:val="en-US" w:eastAsia="zh-CN"/>
              </w:rPr>
            </w:pPr>
          </w:p>
        </w:tc>
        <w:tc>
          <w:tcPr>
            <w:tcW w:w="1017" w:type="pct"/>
            <w:vMerge w:val="continue"/>
            <w:noWrap w:val="0"/>
            <w:vAlign w:val="center"/>
          </w:tcPr>
          <w:p w14:paraId="37F0FA7B">
            <w:pPr>
              <w:jc w:val="center"/>
              <w:rPr>
                <w:rFonts w:hint="eastAsia" w:ascii="宋体" w:hAnsi="宋体" w:eastAsia="宋体" w:cs="宋体"/>
                <w:kern w:val="0"/>
                <w:szCs w:val="21"/>
              </w:rPr>
            </w:pPr>
          </w:p>
        </w:tc>
      </w:tr>
      <w:tr w14:paraId="62EA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restart"/>
            <w:noWrap w:val="0"/>
            <w:vAlign w:val="center"/>
          </w:tcPr>
          <w:p w14:paraId="70525528">
            <w:pPr>
              <w:jc w:val="center"/>
              <w:rPr>
                <w:rFonts w:hint="default" w:ascii="宋体" w:hAnsi="宋体" w:eastAsia="宋体" w:cs="宋体"/>
                <w:bCs/>
                <w:szCs w:val="21"/>
                <w:lang w:val="en-US" w:eastAsia="zh-CN"/>
              </w:rPr>
            </w:pPr>
            <w:r>
              <w:rPr>
                <w:rFonts w:hint="eastAsia" w:ascii="宋体" w:hAnsi="宋体" w:cs="宋体"/>
                <w:bCs/>
                <w:szCs w:val="21"/>
                <w:lang w:val="en-US" w:eastAsia="zh-CN"/>
              </w:rPr>
              <w:t>05</w:t>
            </w:r>
          </w:p>
        </w:tc>
        <w:tc>
          <w:tcPr>
            <w:tcW w:w="739" w:type="pct"/>
            <w:vMerge w:val="restart"/>
            <w:noWrap w:val="0"/>
            <w:vAlign w:val="center"/>
          </w:tcPr>
          <w:p w14:paraId="1839B52B">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第5包审计服务项目</w:t>
            </w:r>
          </w:p>
        </w:tc>
        <w:tc>
          <w:tcPr>
            <w:tcW w:w="1994" w:type="pct"/>
            <w:noWrap w:val="0"/>
            <w:vAlign w:val="center"/>
          </w:tcPr>
          <w:p w14:paraId="5CFE9669">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丰台区文化和旅游局2024年预算执行和决算草案审计</w:t>
            </w:r>
          </w:p>
        </w:tc>
        <w:tc>
          <w:tcPr>
            <w:tcW w:w="972" w:type="pct"/>
            <w:vMerge w:val="restart"/>
            <w:noWrap w:val="0"/>
            <w:vAlign w:val="center"/>
          </w:tcPr>
          <w:p w14:paraId="4F029524">
            <w:pPr>
              <w:jc w:val="center"/>
              <w:rPr>
                <w:rFonts w:hint="default" w:ascii="宋体" w:hAnsi="宋体" w:eastAsia="宋体" w:cs="宋体"/>
                <w:bCs/>
                <w:szCs w:val="21"/>
                <w:lang w:val="en-US" w:eastAsia="zh-CN"/>
              </w:rPr>
            </w:pPr>
            <w:r>
              <w:rPr>
                <w:rFonts w:hint="eastAsia" w:ascii="宋体" w:hAnsi="宋体" w:cs="宋体"/>
                <w:bCs/>
                <w:szCs w:val="21"/>
                <w:lang w:val="en-US" w:eastAsia="zh-CN"/>
              </w:rPr>
              <w:t>10.80</w:t>
            </w:r>
          </w:p>
        </w:tc>
        <w:tc>
          <w:tcPr>
            <w:tcW w:w="1017" w:type="pct"/>
            <w:vMerge w:val="continue"/>
            <w:noWrap w:val="0"/>
            <w:vAlign w:val="center"/>
          </w:tcPr>
          <w:p w14:paraId="19127C68">
            <w:pPr>
              <w:jc w:val="center"/>
              <w:rPr>
                <w:rFonts w:hint="eastAsia" w:ascii="宋体" w:hAnsi="宋体" w:eastAsia="宋体" w:cs="宋体"/>
                <w:szCs w:val="21"/>
              </w:rPr>
            </w:pPr>
          </w:p>
        </w:tc>
      </w:tr>
      <w:tr w14:paraId="1F62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noWrap w:val="0"/>
            <w:vAlign w:val="center"/>
          </w:tcPr>
          <w:p w14:paraId="463CE1BE">
            <w:pPr>
              <w:jc w:val="center"/>
              <w:rPr>
                <w:rFonts w:hint="eastAsia" w:ascii="宋体" w:hAnsi="宋体" w:eastAsia="宋体" w:cs="宋体"/>
                <w:bCs/>
                <w:szCs w:val="21"/>
              </w:rPr>
            </w:pPr>
          </w:p>
        </w:tc>
        <w:tc>
          <w:tcPr>
            <w:tcW w:w="739" w:type="pct"/>
            <w:vMerge w:val="continue"/>
            <w:noWrap w:val="0"/>
            <w:vAlign w:val="center"/>
          </w:tcPr>
          <w:p w14:paraId="518A05F2">
            <w:pPr>
              <w:jc w:val="center"/>
              <w:rPr>
                <w:rFonts w:hint="eastAsia" w:ascii="宋体" w:hAnsi="宋体" w:eastAsia="宋体" w:cs="宋体"/>
                <w:bCs/>
                <w:szCs w:val="21"/>
              </w:rPr>
            </w:pPr>
          </w:p>
        </w:tc>
        <w:tc>
          <w:tcPr>
            <w:tcW w:w="1994" w:type="pct"/>
            <w:noWrap w:val="0"/>
            <w:vAlign w:val="center"/>
          </w:tcPr>
          <w:p w14:paraId="590049D9">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丰台区农产品质量安全检验检测站2024年预算执行和决算草案情况审计</w:t>
            </w:r>
          </w:p>
        </w:tc>
        <w:tc>
          <w:tcPr>
            <w:tcW w:w="972" w:type="pct"/>
            <w:vMerge w:val="continue"/>
            <w:noWrap w:val="0"/>
            <w:vAlign w:val="center"/>
          </w:tcPr>
          <w:p w14:paraId="349F8A6E">
            <w:pPr>
              <w:jc w:val="center"/>
              <w:rPr>
                <w:rFonts w:hint="eastAsia" w:ascii="宋体" w:hAnsi="宋体" w:eastAsia="宋体" w:cs="宋体"/>
                <w:bCs/>
                <w:szCs w:val="21"/>
              </w:rPr>
            </w:pPr>
          </w:p>
        </w:tc>
        <w:tc>
          <w:tcPr>
            <w:tcW w:w="1017" w:type="pct"/>
            <w:vMerge w:val="continue"/>
            <w:noWrap w:val="0"/>
            <w:vAlign w:val="center"/>
          </w:tcPr>
          <w:p w14:paraId="6796C3DD">
            <w:pPr>
              <w:jc w:val="center"/>
              <w:rPr>
                <w:rFonts w:hint="eastAsia" w:ascii="宋体" w:hAnsi="宋体" w:eastAsia="宋体" w:cs="宋体"/>
                <w:szCs w:val="21"/>
              </w:rPr>
            </w:pPr>
          </w:p>
        </w:tc>
      </w:tr>
      <w:tr w14:paraId="1C03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restart"/>
            <w:noWrap w:val="0"/>
            <w:vAlign w:val="center"/>
          </w:tcPr>
          <w:p w14:paraId="487CF950">
            <w:pPr>
              <w:jc w:val="center"/>
              <w:rPr>
                <w:rFonts w:hint="default" w:ascii="宋体" w:hAnsi="宋体" w:eastAsia="宋体" w:cs="宋体"/>
                <w:bCs/>
                <w:szCs w:val="21"/>
                <w:lang w:val="en-US" w:eastAsia="zh-CN"/>
              </w:rPr>
            </w:pPr>
            <w:r>
              <w:rPr>
                <w:rFonts w:hint="eastAsia" w:ascii="宋体" w:hAnsi="宋体" w:cs="宋体"/>
                <w:bCs/>
                <w:szCs w:val="21"/>
                <w:lang w:val="en-US" w:eastAsia="zh-CN"/>
              </w:rPr>
              <w:t>06</w:t>
            </w:r>
          </w:p>
        </w:tc>
        <w:tc>
          <w:tcPr>
            <w:tcW w:w="739" w:type="pct"/>
            <w:vMerge w:val="restart"/>
            <w:noWrap w:val="0"/>
            <w:vAlign w:val="center"/>
          </w:tcPr>
          <w:p w14:paraId="30670E96">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第6包审计服务项目</w:t>
            </w:r>
          </w:p>
        </w:tc>
        <w:tc>
          <w:tcPr>
            <w:tcW w:w="3645" w:type="dxa"/>
            <w:noWrap w:val="0"/>
            <w:vAlign w:val="center"/>
          </w:tcPr>
          <w:p w14:paraId="01797EC2">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丰台区生态环境局2024年预算执行和决算草案情况审计</w:t>
            </w:r>
          </w:p>
        </w:tc>
        <w:tc>
          <w:tcPr>
            <w:tcW w:w="972" w:type="pct"/>
            <w:vMerge w:val="restart"/>
            <w:noWrap w:val="0"/>
            <w:vAlign w:val="center"/>
          </w:tcPr>
          <w:p w14:paraId="353DB1B9">
            <w:pPr>
              <w:jc w:val="center"/>
              <w:rPr>
                <w:rFonts w:hint="default" w:ascii="宋体" w:hAnsi="宋体" w:eastAsia="宋体" w:cs="宋体"/>
                <w:bCs/>
                <w:szCs w:val="21"/>
                <w:lang w:val="en-US" w:eastAsia="zh-CN"/>
              </w:rPr>
            </w:pPr>
            <w:r>
              <w:rPr>
                <w:rFonts w:hint="eastAsia" w:ascii="宋体" w:hAnsi="宋体" w:cs="宋体"/>
                <w:bCs/>
                <w:szCs w:val="21"/>
                <w:lang w:val="en-US" w:eastAsia="zh-CN"/>
              </w:rPr>
              <w:t>9.20</w:t>
            </w:r>
          </w:p>
        </w:tc>
        <w:tc>
          <w:tcPr>
            <w:tcW w:w="1017" w:type="pct"/>
            <w:vMerge w:val="continue"/>
            <w:noWrap w:val="0"/>
            <w:vAlign w:val="center"/>
          </w:tcPr>
          <w:p w14:paraId="1BB5BBB0">
            <w:pPr>
              <w:jc w:val="center"/>
              <w:rPr>
                <w:rFonts w:hint="eastAsia" w:ascii="宋体" w:hAnsi="宋体" w:eastAsia="宋体" w:cs="宋体"/>
                <w:szCs w:val="21"/>
              </w:rPr>
            </w:pPr>
          </w:p>
        </w:tc>
      </w:tr>
      <w:tr w14:paraId="41B9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vMerge w:val="continue"/>
            <w:noWrap w:val="0"/>
            <w:vAlign w:val="center"/>
          </w:tcPr>
          <w:p w14:paraId="78EE7387">
            <w:pPr>
              <w:jc w:val="center"/>
              <w:rPr>
                <w:rFonts w:hint="eastAsia" w:ascii="宋体" w:hAnsi="宋体" w:eastAsia="宋体" w:cs="宋体"/>
                <w:bCs/>
                <w:szCs w:val="21"/>
              </w:rPr>
            </w:pPr>
          </w:p>
        </w:tc>
        <w:tc>
          <w:tcPr>
            <w:tcW w:w="739" w:type="pct"/>
            <w:vMerge w:val="continue"/>
            <w:noWrap w:val="0"/>
            <w:vAlign w:val="center"/>
          </w:tcPr>
          <w:p w14:paraId="38C33301">
            <w:pPr>
              <w:jc w:val="center"/>
              <w:rPr>
                <w:rFonts w:hint="eastAsia" w:ascii="宋体" w:hAnsi="宋体" w:eastAsia="宋体" w:cs="宋体"/>
                <w:bCs/>
                <w:szCs w:val="21"/>
              </w:rPr>
            </w:pPr>
          </w:p>
        </w:tc>
        <w:tc>
          <w:tcPr>
            <w:tcW w:w="3645" w:type="dxa"/>
            <w:noWrap w:val="0"/>
            <w:vAlign w:val="center"/>
          </w:tcPr>
          <w:p w14:paraId="085DFD7D">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highlight w:val="none"/>
                <w:u w:val="none"/>
                <w:lang w:val="en-US" w:eastAsia="zh-CN" w:bidi="ar"/>
              </w:rPr>
              <w:t>开展内部审计</w:t>
            </w:r>
            <w:r>
              <w:rPr>
                <w:rFonts w:hint="eastAsia" w:ascii="宋体" w:hAnsi="宋体" w:cs="宋体"/>
                <w:i w:val="0"/>
                <w:color w:val="000000"/>
                <w:kern w:val="0"/>
                <w:sz w:val="22"/>
                <w:szCs w:val="22"/>
                <w:highlight w:val="none"/>
                <w:u w:val="none"/>
                <w:lang w:val="en-US" w:eastAsia="zh-CN" w:bidi="ar"/>
              </w:rPr>
              <w:t>和涉农审计</w:t>
            </w:r>
            <w:r>
              <w:rPr>
                <w:rFonts w:hint="eastAsia" w:ascii="宋体" w:hAnsi="宋体" w:eastAsia="宋体" w:cs="宋体"/>
                <w:i w:val="0"/>
                <w:color w:val="000000"/>
                <w:kern w:val="0"/>
                <w:sz w:val="22"/>
                <w:szCs w:val="22"/>
                <w:highlight w:val="none"/>
                <w:u w:val="none"/>
                <w:lang w:val="en-US" w:eastAsia="zh-CN" w:bidi="ar"/>
              </w:rPr>
              <w:t>项目质量检查</w:t>
            </w:r>
          </w:p>
        </w:tc>
        <w:tc>
          <w:tcPr>
            <w:tcW w:w="972" w:type="pct"/>
            <w:vMerge w:val="continue"/>
            <w:noWrap w:val="0"/>
            <w:vAlign w:val="center"/>
          </w:tcPr>
          <w:p w14:paraId="1653D827">
            <w:pPr>
              <w:jc w:val="center"/>
              <w:rPr>
                <w:rFonts w:hint="eastAsia" w:ascii="宋体" w:hAnsi="宋体" w:eastAsia="宋体" w:cs="宋体"/>
                <w:bCs/>
                <w:szCs w:val="21"/>
              </w:rPr>
            </w:pPr>
          </w:p>
        </w:tc>
        <w:tc>
          <w:tcPr>
            <w:tcW w:w="1017" w:type="pct"/>
            <w:vMerge w:val="continue"/>
            <w:noWrap w:val="0"/>
            <w:vAlign w:val="center"/>
          </w:tcPr>
          <w:p w14:paraId="0ECE1BAF">
            <w:pPr>
              <w:jc w:val="center"/>
              <w:rPr>
                <w:rFonts w:hint="eastAsia" w:ascii="宋体" w:hAnsi="宋体" w:eastAsia="宋体" w:cs="宋体"/>
                <w:szCs w:val="21"/>
              </w:rPr>
            </w:pPr>
          </w:p>
        </w:tc>
      </w:tr>
      <w:tr w14:paraId="09C8C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noWrap w:val="0"/>
            <w:vAlign w:val="center"/>
          </w:tcPr>
          <w:p w14:paraId="73E9B8C6">
            <w:pPr>
              <w:jc w:val="center"/>
              <w:rPr>
                <w:rFonts w:hint="default" w:ascii="宋体" w:hAnsi="宋体" w:eastAsia="宋体" w:cs="宋体"/>
                <w:bCs/>
                <w:szCs w:val="21"/>
                <w:lang w:val="en-US" w:eastAsia="zh-CN"/>
              </w:rPr>
            </w:pPr>
            <w:r>
              <w:rPr>
                <w:rFonts w:hint="eastAsia" w:ascii="宋体" w:hAnsi="宋体" w:cs="宋体"/>
                <w:bCs/>
                <w:szCs w:val="21"/>
                <w:lang w:val="en-US" w:eastAsia="zh-CN"/>
              </w:rPr>
              <w:t>07</w:t>
            </w:r>
          </w:p>
        </w:tc>
        <w:tc>
          <w:tcPr>
            <w:tcW w:w="739" w:type="pct"/>
            <w:noWrap w:val="0"/>
            <w:vAlign w:val="center"/>
          </w:tcPr>
          <w:p w14:paraId="56741FA9">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第7包审计服务项目</w:t>
            </w:r>
          </w:p>
        </w:tc>
        <w:tc>
          <w:tcPr>
            <w:tcW w:w="3645" w:type="dxa"/>
            <w:noWrap w:val="0"/>
            <w:vAlign w:val="center"/>
          </w:tcPr>
          <w:p w14:paraId="29985832">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丰台区农村经济综合服务中心2024年预算执行和决算草案情况审计</w:t>
            </w:r>
          </w:p>
        </w:tc>
        <w:tc>
          <w:tcPr>
            <w:tcW w:w="972" w:type="pct"/>
            <w:noWrap w:val="0"/>
            <w:vAlign w:val="center"/>
          </w:tcPr>
          <w:p w14:paraId="3E67DFA9">
            <w:pPr>
              <w:jc w:val="center"/>
              <w:rPr>
                <w:rFonts w:hint="default" w:ascii="宋体" w:hAnsi="宋体" w:eastAsia="宋体" w:cs="宋体"/>
                <w:bCs/>
                <w:szCs w:val="21"/>
                <w:lang w:val="en-US" w:eastAsia="zh-CN"/>
              </w:rPr>
            </w:pPr>
            <w:r>
              <w:rPr>
                <w:rFonts w:hint="eastAsia" w:ascii="宋体" w:hAnsi="宋体" w:cs="宋体"/>
                <w:bCs/>
                <w:szCs w:val="21"/>
                <w:lang w:val="en-US" w:eastAsia="zh-CN"/>
              </w:rPr>
              <w:t>3.60</w:t>
            </w:r>
          </w:p>
        </w:tc>
        <w:tc>
          <w:tcPr>
            <w:tcW w:w="1017" w:type="pct"/>
            <w:vMerge w:val="continue"/>
            <w:noWrap w:val="0"/>
            <w:vAlign w:val="center"/>
          </w:tcPr>
          <w:p w14:paraId="746BA20C">
            <w:pPr>
              <w:jc w:val="center"/>
              <w:rPr>
                <w:rFonts w:hint="eastAsia" w:ascii="宋体" w:hAnsi="宋体" w:eastAsia="宋体" w:cs="宋体"/>
                <w:szCs w:val="21"/>
              </w:rPr>
            </w:pPr>
          </w:p>
        </w:tc>
      </w:tr>
      <w:tr w14:paraId="5D37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 w:type="pct"/>
            <w:noWrap w:val="0"/>
            <w:vAlign w:val="center"/>
          </w:tcPr>
          <w:p w14:paraId="5B7FB68F">
            <w:pPr>
              <w:jc w:val="center"/>
              <w:rPr>
                <w:rFonts w:hint="default" w:ascii="宋体" w:hAnsi="宋体" w:eastAsia="宋体" w:cs="宋体"/>
                <w:bCs/>
                <w:szCs w:val="21"/>
                <w:lang w:val="en-US" w:eastAsia="zh-CN"/>
              </w:rPr>
            </w:pPr>
            <w:r>
              <w:rPr>
                <w:rFonts w:hint="eastAsia" w:ascii="宋体" w:hAnsi="宋体" w:cs="宋体"/>
                <w:bCs/>
                <w:szCs w:val="21"/>
                <w:lang w:val="en-US" w:eastAsia="zh-CN"/>
              </w:rPr>
              <w:t>08</w:t>
            </w:r>
          </w:p>
        </w:tc>
        <w:tc>
          <w:tcPr>
            <w:tcW w:w="739" w:type="pct"/>
            <w:noWrap w:val="0"/>
            <w:vAlign w:val="center"/>
          </w:tcPr>
          <w:p w14:paraId="7DB88D13">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第8包审计服务项目</w:t>
            </w:r>
          </w:p>
        </w:tc>
        <w:tc>
          <w:tcPr>
            <w:tcW w:w="3645" w:type="dxa"/>
            <w:noWrap w:val="0"/>
            <w:vAlign w:val="center"/>
          </w:tcPr>
          <w:p w14:paraId="5F51D4A8">
            <w:pPr>
              <w:keepNext w:val="0"/>
              <w:keepLines w:val="0"/>
              <w:widowControl/>
              <w:suppressLineNumbers w:val="0"/>
              <w:jc w:val="center"/>
              <w:textAlignment w:val="center"/>
              <w:rPr>
                <w:rFonts w:hint="eastAsia" w:ascii="宋体" w:hAnsi="宋体" w:eastAsia="宋体" w:cs="宋体"/>
                <w:bCs/>
                <w:szCs w:val="21"/>
              </w:rPr>
            </w:pPr>
            <w:r>
              <w:rPr>
                <w:rFonts w:hint="eastAsia" w:ascii="宋体" w:hAnsi="宋体" w:eastAsia="宋体" w:cs="宋体"/>
                <w:i w:val="0"/>
                <w:color w:val="000000"/>
                <w:kern w:val="0"/>
                <w:sz w:val="22"/>
                <w:szCs w:val="22"/>
                <w:u w:val="none"/>
                <w:lang w:val="en-US" w:eastAsia="zh-CN" w:bidi="ar"/>
              </w:rPr>
              <w:t>丰台区农业技术推广中心2024年预算执行和决算草案情况审计</w:t>
            </w:r>
          </w:p>
        </w:tc>
        <w:tc>
          <w:tcPr>
            <w:tcW w:w="972" w:type="pct"/>
            <w:noWrap w:val="0"/>
            <w:vAlign w:val="center"/>
          </w:tcPr>
          <w:p w14:paraId="296F985B">
            <w:pPr>
              <w:jc w:val="center"/>
              <w:rPr>
                <w:rFonts w:hint="default" w:ascii="宋体" w:hAnsi="宋体" w:eastAsia="宋体" w:cs="宋体"/>
                <w:bCs/>
                <w:szCs w:val="21"/>
                <w:lang w:val="en-US" w:eastAsia="zh-CN"/>
              </w:rPr>
            </w:pPr>
            <w:r>
              <w:rPr>
                <w:rFonts w:hint="eastAsia" w:ascii="宋体" w:hAnsi="宋体" w:cs="宋体"/>
                <w:bCs/>
                <w:szCs w:val="21"/>
                <w:lang w:val="en-US" w:eastAsia="zh-CN"/>
              </w:rPr>
              <w:t>7.20</w:t>
            </w:r>
          </w:p>
        </w:tc>
        <w:tc>
          <w:tcPr>
            <w:tcW w:w="1017" w:type="pct"/>
            <w:vMerge w:val="continue"/>
            <w:noWrap w:val="0"/>
            <w:vAlign w:val="center"/>
          </w:tcPr>
          <w:p w14:paraId="13276ABA">
            <w:pPr>
              <w:jc w:val="center"/>
              <w:rPr>
                <w:rFonts w:hint="eastAsia" w:ascii="宋体" w:hAnsi="宋体" w:eastAsia="宋体" w:cs="宋体"/>
                <w:szCs w:val="21"/>
              </w:rPr>
            </w:pPr>
          </w:p>
        </w:tc>
      </w:tr>
    </w:tbl>
    <w:p w14:paraId="3A9621F3">
      <w:pPr>
        <w:spacing w:line="360" w:lineRule="auto"/>
        <w:ind w:firstLine="480" w:firstLineChars="200"/>
        <w:rPr>
          <w:rFonts w:hint="default" w:eastAsia="宋体"/>
          <w:sz w:val="24"/>
          <w:lang w:val="en-US" w:eastAsia="zh-CN"/>
        </w:rPr>
      </w:pPr>
      <w:r>
        <w:rPr>
          <w:rFonts w:hint="eastAsia"/>
          <w:sz w:val="24"/>
          <w:lang w:val="en-US" w:eastAsia="zh-CN"/>
        </w:rPr>
        <w:t>注：供应商在进行报价时，不能超过各采购包预算金额，</w:t>
      </w:r>
      <w:r>
        <w:rPr>
          <w:rFonts w:hint="eastAsia" w:ascii="宋体" w:hAnsi="宋体"/>
          <w:sz w:val="24"/>
        </w:rPr>
        <w:t>否则其磋商响应将被拒绝</w:t>
      </w:r>
      <w:r>
        <w:rPr>
          <w:rFonts w:hint="eastAsia"/>
          <w:sz w:val="24"/>
          <w:lang w:val="en-US" w:eastAsia="zh-CN"/>
        </w:rPr>
        <w:t>。</w:t>
      </w:r>
    </w:p>
    <w:p w14:paraId="7B877AB7">
      <w:pPr>
        <w:spacing w:line="360" w:lineRule="auto"/>
        <w:ind w:firstLine="480" w:firstLineChars="200"/>
        <w:rPr>
          <w:rFonts w:eastAsia="宋体"/>
          <w:sz w:val="24"/>
          <w:u w:val="single"/>
        </w:rPr>
      </w:pPr>
      <w:r>
        <w:rPr>
          <w:rFonts w:eastAsia="宋体"/>
          <w:sz w:val="24"/>
        </w:rPr>
        <w:t>6.合同履行期限：</w:t>
      </w:r>
      <w:r>
        <w:rPr>
          <w:rFonts w:hint="eastAsia" w:eastAsia="宋体"/>
          <w:sz w:val="24"/>
          <w:u w:val="single"/>
        </w:rPr>
        <w:t>合同签订之日起至审计项目结束（工作时间根据项目实际开展情况确定）</w:t>
      </w:r>
      <w:r>
        <w:rPr>
          <w:rFonts w:hint="eastAsia"/>
          <w:sz w:val="24"/>
          <w:u w:val="single"/>
          <w:lang w:eastAsia="zh-CN"/>
        </w:rPr>
        <w:t>。</w:t>
      </w:r>
      <w:r>
        <w:rPr>
          <w:rFonts w:eastAsia="宋体"/>
          <w:sz w:val="24"/>
        </w:rPr>
        <w:t xml:space="preserve">  </w:t>
      </w:r>
    </w:p>
    <w:p w14:paraId="46CE31EE">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14:paraId="260F1EE2">
      <w:pPr>
        <w:spacing w:line="360" w:lineRule="auto"/>
        <w:ind w:firstLine="480" w:firstLineChars="200"/>
        <w:rPr>
          <w:rFonts w:eastAsia="宋体"/>
          <w:sz w:val="24"/>
        </w:rPr>
      </w:pPr>
    </w:p>
    <w:p w14:paraId="503EBF4C">
      <w:pPr>
        <w:pStyle w:val="4"/>
        <w:spacing w:before="0" w:line="360" w:lineRule="auto"/>
        <w:jc w:val="left"/>
        <w:rPr>
          <w:rFonts w:ascii="Times New Roman" w:hAnsi="Times New Roman" w:eastAsia="宋体"/>
          <w:sz w:val="24"/>
          <w:szCs w:val="24"/>
        </w:rPr>
      </w:pPr>
      <w:bookmarkStart w:id="10" w:name="_Toc35393622"/>
      <w:bookmarkStart w:id="11" w:name="_Toc28359080"/>
      <w:bookmarkStart w:id="12" w:name="_Toc35393791"/>
      <w:bookmarkStart w:id="13" w:name="_Toc28359003"/>
      <w:r>
        <w:rPr>
          <w:rFonts w:ascii="Times New Roman" w:hAnsi="Times New Roman" w:eastAsia="宋体"/>
          <w:sz w:val="24"/>
          <w:szCs w:val="24"/>
        </w:rPr>
        <w:t>二、申请人的资格要求（须同时满足）</w:t>
      </w:r>
      <w:bookmarkEnd w:id="10"/>
      <w:bookmarkEnd w:id="11"/>
      <w:bookmarkEnd w:id="12"/>
      <w:bookmarkEnd w:id="13"/>
    </w:p>
    <w:p w14:paraId="19267083">
      <w:pPr>
        <w:spacing w:line="360" w:lineRule="auto"/>
        <w:ind w:firstLine="480" w:firstLineChars="200"/>
        <w:rPr>
          <w:rFonts w:eastAsia="宋体"/>
          <w:sz w:val="24"/>
        </w:rPr>
      </w:pPr>
      <w:r>
        <w:rPr>
          <w:rFonts w:eastAsia="宋体"/>
          <w:sz w:val="24"/>
        </w:rPr>
        <w:t>1.满足《中华人民共和国政府采购法》第二十二条规定；</w:t>
      </w:r>
    </w:p>
    <w:p w14:paraId="042C52F6">
      <w:pPr>
        <w:spacing w:line="360" w:lineRule="auto"/>
        <w:ind w:firstLine="480" w:firstLineChars="200"/>
        <w:rPr>
          <w:rFonts w:eastAsia="宋体"/>
          <w:sz w:val="24"/>
        </w:rPr>
      </w:pPr>
      <w:r>
        <w:rPr>
          <w:rFonts w:eastAsia="宋体"/>
          <w:sz w:val="24"/>
        </w:rPr>
        <w:t>2.落实政府采购政策需满足的资格要求：</w:t>
      </w:r>
    </w:p>
    <w:p w14:paraId="79E81715">
      <w:pPr>
        <w:spacing w:line="360" w:lineRule="auto"/>
        <w:ind w:firstLine="480" w:firstLineChars="200"/>
        <w:rPr>
          <w:rFonts w:eastAsia="宋体"/>
          <w:sz w:val="24"/>
        </w:rPr>
      </w:pPr>
      <w:r>
        <w:rPr>
          <w:rFonts w:eastAsia="宋体"/>
          <w:sz w:val="24"/>
        </w:rPr>
        <w:t xml:space="preserve">2.1 </w:t>
      </w:r>
      <w:r>
        <w:rPr>
          <w:rFonts w:eastAsia="宋体"/>
          <w:sz w:val="24"/>
          <w:highlight w:val="none"/>
        </w:rPr>
        <w:t>中小企业政策</w:t>
      </w:r>
    </w:p>
    <w:p w14:paraId="7D4DE1A1">
      <w:pPr>
        <w:spacing w:line="360" w:lineRule="auto"/>
        <w:ind w:firstLine="420" w:firstLineChars="200"/>
        <w:rPr>
          <w:rFonts w:eastAsia="宋体"/>
          <w:sz w:val="24"/>
        </w:rPr>
      </w:pPr>
      <w:r>
        <w:rPr>
          <w:rFonts w:eastAsia="宋体"/>
        </w:rPr>
        <w:t>□</w:t>
      </w:r>
      <w:r>
        <w:rPr>
          <w:rFonts w:eastAsia="宋体"/>
          <w:sz w:val="24"/>
        </w:rPr>
        <w:t>本项目不专门面向中小企业预留采购份额。</w:t>
      </w:r>
    </w:p>
    <w:p w14:paraId="77C070E2">
      <w:pPr>
        <w:spacing w:line="360" w:lineRule="auto"/>
        <w:ind w:firstLine="480" w:firstLineChars="200"/>
        <w:rPr>
          <w:rFonts w:eastAsia="宋体"/>
          <w:sz w:val="24"/>
        </w:rPr>
      </w:pPr>
      <w:r>
        <w:rPr>
          <w:rFonts w:ascii="宋体" w:hAnsi="宋体"/>
          <w:sz w:val="24"/>
        </w:rPr>
        <w:t>■</w:t>
      </w:r>
      <w:r>
        <w:rPr>
          <w:rFonts w:eastAsia="宋体"/>
          <w:sz w:val="24"/>
        </w:rPr>
        <w:t xml:space="preserve">本项目专门面向  </w:t>
      </w:r>
      <w:r>
        <w:rPr>
          <w:rFonts w:ascii="宋体" w:hAnsi="宋体"/>
          <w:sz w:val="24"/>
        </w:rPr>
        <w:t>■</w:t>
      </w:r>
      <w:r>
        <w:rPr>
          <w:rFonts w:eastAsia="宋体"/>
          <w:sz w:val="24"/>
        </w:rPr>
        <w:t xml:space="preserve">中小 </w:t>
      </w:r>
      <w:r>
        <w:rPr>
          <w:rFonts w:eastAsia="宋体"/>
        </w:rPr>
        <w:t>□</w:t>
      </w:r>
      <w:r>
        <w:rPr>
          <w:rFonts w:eastAsia="宋体"/>
          <w:sz w:val="24"/>
        </w:rPr>
        <w:t>小微企业  采购。即：提供的货物全部由符合政策要求的中小/小微企业制造、服务全部由符合政策要求的中小/小微企业承接。</w:t>
      </w:r>
    </w:p>
    <w:p w14:paraId="256365CB">
      <w:pPr>
        <w:spacing w:line="360" w:lineRule="auto"/>
        <w:ind w:firstLine="420" w:firstLineChars="200"/>
        <w:rPr>
          <w:rFonts w:eastAsia="宋体"/>
          <w:sz w:val="24"/>
        </w:rPr>
      </w:pPr>
      <w:r>
        <w:rPr>
          <w:rFonts w:eastAsia="宋体"/>
        </w:rPr>
        <w:t>□</w:t>
      </w:r>
      <w:r>
        <w:rPr>
          <w:rFonts w:eastAsia="宋体"/>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eastAsia="宋体"/>
          <w:sz w:val="24"/>
        </w:rPr>
        <w:t>。</w:t>
      </w:r>
    </w:p>
    <w:p w14:paraId="3637BD0F">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14:paraId="559F8304">
      <w:pPr>
        <w:spacing w:line="360" w:lineRule="auto"/>
        <w:ind w:firstLine="480" w:firstLineChars="200"/>
        <w:rPr>
          <w:rFonts w:eastAsia="宋体"/>
          <w:i/>
          <w:iCs/>
          <w:sz w:val="24"/>
          <w:u w:val="single"/>
        </w:rPr>
      </w:pPr>
      <w:r>
        <w:rPr>
          <w:rFonts w:eastAsia="宋体"/>
          <w:sz w:val="24"/>
        </w:rPr>
        <w:t>3.本项目的特定资格要求：</w:t>
      </w:r>
    </w:p>
    <w:p w14:paraId="4D7403E2">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14:paraId="2E444645">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否</w:t>
      </w:r>
    </w:p>
    <w:p w14:paraId="2FF4B029">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是，公益一类事业单位、使用事业编制且由财政拨款保障的群团组织，不得作为承接主体；</w:t>
      </w:r>
    </w:p>
    <w:p w14:paraId="2E487E72">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 xml:space="preserve"> / </w:t>
      </w:r>
      <w:r>
        <w:rPr>
          <w:rFonts w:eastAsia="宋体"/>
          <w:sz w:val="24"/>
        </w:rPr>
        <w:t>。</w:t>
      </w:r>
    </w:p>
    <w:p w14:paraId="3E98D876">
      <w:pPr>
        <w:spacing w:line="360" w:lineRule="auto"/>
        <w:ind w:firstLine="480" w:firstLineChars="200"/>
        <w:rPr>
          <w:rFonts w:eastAsia="宋体"/>
          <w:i/>
          <w:iCs/>
          <w:sz w:val="24"/>
          <w:u w:val="single"/>
        </w:rPr>
      </w:pPr>
    </w:p>
    <w:bookmarkEnd w:id="8"/>
    <w:bookmarkEnd w:id="9"/>
    <w:p w14:paraId="0FF7EF88">
      <w:pPr>
        <w:pStyle w:val="4"/>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w:t>
      </w:r>
      <w:bookmarkEnd w:id="14"/>
      <w:bookmarkEnd w:id="15"/>
      <w:r>
        <w:rPr>
          <w:rFonts w:ascii="Times New Roman" w:hAnsi="Times New Roman" w:eastAsia="宋体"/>
          <w:sz w:val="24"/>
          <w:szCs w:val="24"/>
        </w:rPr>
        <w:t>获取采购文件</w:t>
      </w:r>
    </w:p>
    <w:p w14:paraId="48722F0E">
      <w:pPr>
        <w:adjustRightInd w:val="0"/>
        <w:snapToGrid w:val="0"/>
        <w:spacing w:line="360" w:lineRule="auto"/>
        <w:ind w:firstLine="480" w:firstLineChars="200"/>
        <w:rPr>
          <w:rFonts w:eastAsia="宋体"/>
          <w:sz w:val="24"/>
          <w:highlight w:val="none"/>
          <w:lang w:bidi="ar"/>
        </w:rPr>
      </w:pPr>
      <w:r>
        <w:rPr>
          <w:rFonts w:eastAsia="宋体"/>
          <w:sz w:val="24"/>
          <w:lang w:bidi="ar"/>
        </w:rPr>
        <w:t>1.时间：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2</w:t>
      </w:r>
      <w:r>
        <w:rPr>
          <w:rFonts w:eastAsia="宋体"/>
          <w:sz w:val="24"/>
          <w:highlight w:val="none"/>
          <w:lang w:bidi="ar"/>
        </w:rPr>
        <w:t>月</w:t>
      </w:r>
      <w:r>
        <w:rPr>
          <w:rFonts w:hint="eastAsia"/>
          <w:sz w:val="24"/>
          <w:highlight w:val="none"/>
          <w:lang w:val="en-US" w:eastAsia="zh-CN"/>
        </w:rPr>
        <w:t>11</w:t>
      </w:r>
      <w:r>
        <w:rPr>
          <w:rFonts w:eastAsia="宋体"/>
          <w:sz w:val="24"/>
          <w:highlight w:val="none"/>
          <w:lang w:bidi="ar"/>
        </w:rPr>
        <w:t>日至</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2</w:t>
      </w:r>
      <w:r>
        <w:rPr>
          <w:rFonts w:eastAsia="宋体"/>
          <w:sz w:val="24"/>
          <w:highlight w:val="none"/>
          <w:lang w:bidi="ar"/>
        </w:rPr>
        <w:t>月</w:t>
      </w:r>
      <w:r>
        <w:rPr>
          <w:rFonts w:hint="eastAsia"/>
          <w:sz w:val="24"/>
          <w:highlight w:val="none"/>
          <w:lang w:val="en-US" w:eastAsia="zh-CN"/>
        </w:rPr>
        <w:t>18</w:t>
      </w:r>
      <w:r>
        <w:rPr>
          <w:rFonts w:eastAsia="宋体"/>
          <w:sz w:val="24"/>
          <w:highlight w:val="none"/>
          <w:lang w:bidi="ar"/>
        </w:rPr>
        <w:t>日，</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highlight w:val="none"/>
          <w:lang w:bidi="ar"/>
        </w:rPr>
        <w:t>（北京时间，法定节假日除外）。</w:t>
      </w:r>
    </w:p>
    <w:p w14:paraId="3776885C">
      <w:pPr>
        <w:adjustRightInd w:val="0"/>
        <w:snapToGrid w:val="0"/>
        <w:spacing w:line="360" w:lineRule="auto"/>
        <w:ind w:firstLine="480" w:firstLineChars="200"/>
        <w:rPr>
          <w:rFonts w:hint="eastAsia" w:eastAsia="宋体"/>
          <w:sz w:val="24"/>
          <w:highlight w:val="none"/>
          <w:lang w:val="en-US" w:eastAsia="zh-CN"/>
        </w:rPr>
      </w:pPr>
      <w:r>
        <w:rPr>
          <w:rFonts w:eastAsia="宋体"/>
          <w:sz w:val="24"/>
          <w:highlight w:val="none"/>
          <w:lang w:bidi="ar"/>
        </w:rPr>
        <w:t>2.地点：</w:t>
      </w:r>
      <w:r>
        <w:rPr>
          <w:rFonts w:hint="eastAsia" w:ascii="宋体" w:hAnsi="宋体" w:eastAsia="宋体"/>
          <w:sz w:val="24"/>
          <w:highlight w:val="none"/>
          <w:lang w:bidi="ar"/>
        </w:rPr>
        <w:t>北京市西城区广安门外大街甲275号6层6</w:t>
      </w:r>
      <w:r>
        <w:rPr>
          <w:rFonts w:ascii="宋体" w:hAnsi="宋体" w:eastAsia="宋体"/>
          <w:sz w:val="24"/>
          <w:highlight w:val="none"/>
          <w:lang w:bidi="ar"/>
        </w:rPr>
        <w:t>0</w:t>
      </w:r>
      <w:r>
        <w:rPr>
          <w:rFonts w:hint="eastAsia" w:ascii="宋体" w:hAnsi="宋体"/>
          <w:sz w:val="24"/>
          <w:highlight w:val="none"/>
          <w:lang w:val="en-US" w:eastAsia="zh-CN" w:bidi="ar"/>
        </w:rPr>
        <w:t>5</w:t>
      </w:r>
      <w:r>
        <w:rPr>
          <w:rFonts w:hint="eastAsia" w:ascii="宋体" w:hAnsi="宋体" w:eastAsia="宋体"/>
          <w:sz w:val="24"/>
          <w:highlight w:val="none"/>
          <w:lang w:bidi="ar"/>
        </w:rPr>
        <w:t>会议室</w:t>
      </w:r>
      <w:r>
        <w:rPr>
          <w:rFonts w:hint="eastAsia" w:ascii="宋体" w:hAnsi="宋体"/>
          <w:sz w:val="24"/>
          <w:highlight w:val="none"/>
          <w:lang w:eastAsia="zh-CN" w:bidi="ar"/>
        </w:rPr>
        <w:t>。</w:t>
      </w:r>
    </w:p>
    <w:p w14:paraId="011A1FD0">
      <w:pPr>
        <w:spacing w:line="360" w:lineRule="auto"/>
        <w:ind w:left="0" w:leftChars="0" w:right="-197" w:rightChars="-94" w:firstLine="420" w:firstLineChars="0"/>
        <w:rPr>
          <w:rFonts w:eastAsia="宋体"/>
          <w:sz w:val="24"/>
          <w:highlight w:val="none"/>
          <w:lang w:bidi="ar"/>
        </w:rPr>
      </w:pPr>
      <w:r>
        <w:rPr>
          <w:rFonts w:eastAsia="宋体"/>
          <w:sz w:val="24"/>
          <w:highlight w:val="none"/>
          <w:lang w:bidi="ar"/>
        </w:rPr>
        <w:t>3.</w:t>
      </w:r>
      <w:r>
        <w:rPr>
          <w:rFonts w:hint="eastAsia" w:ascii="宋体" w:hAnsi="宋体"/>
          <w:sz w:val="24"/>
          <w:highlight w:val="none"/>
          <w:lang w:val="en-US" w:eastAsia="zh-CN"/>
        </w:rPr>
        <w:t>报名方式</w:t>
      </w:r>
      <w:r>
        <w:rPr>
          <w:rFonts w:eastAsia="宋体"/>
          <w:sz w:val="24"/>
          <w:highlight w:val="none"/>
          <w:lang w:bidi="ar"/>
        </w:rPr>
        <w:t>：</w:t>
      </w:r>
      <w:r>
        <w:rPr>
          <w:rFonts w:hint="eastAsia"/>
          <w:sz w:val="24"/>
          <w:lang w:bidi="ar"/>
        </w:rPr>
        <w:t>（不收取报名费）</w:t>
      </w:r>
    </w:p>
    <w:p w14:paraId="13DF82CA">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1）现场</w:t>
      </w:r>
      <w:r>
        <w:rPr>
          <w:rFonts w:hint="eastAsia" w:ascii="宋体" w:hAnsi="宋体"/>
          <w:sz w:val="24"/>
          <w:highlight w:val="none"/>
          <w:lang w:val="en-US" w:eastAsia="zh-CN"/>
        </w:rPr>
        <w:t>报名</w:t>
      </w:r>
      <w:r>
        <w:rPr>
          <w:rFonts w:hint="eastAsia" w:ascii="宋体" w:hAnsi="宋体" w:eastAsia="宋体"/>
          <w:sz w:val="24"/>
          <w:highlight w:val="none"/>
        </w:rPr>
        <w:t>：</w:t>
      </w:r>
    </w:p>
    <w:p w14:paraId="6278F5D6">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2）线上</w:t>
      </w:r>
      <w:r>
        <w:rPr>
          <w:rFonts w:hint="eastAsia" w:ascii="宋体" w:hAnsi="宋体"/>
          <w:sz w:val="24"/>
          <w:highlight w:val="none"/>
          <w:lang w:val="en-US" w:eastAsia="zh-CN"/>
        </w:rPr>
        <w:t>报名</w:t>
      </w:r>
      <w:r>
        <w:rPr>
          <w:rFonts w:hint="eastAsia" w:ascii="宋体" w:hAnsi="宋体" w:eastAsia="宋体"/>
          <w:sz w:val="24"/>
          <w:highlight w:val="none"/>
        </w:rPr>
        <w:t>：</w:t>
      </w:r>
      <w:r>
        <w:fldChar w:fldCharType="begin"/>
      </w:r>
      <w:r>
        <w:instrText xml:space="preserve"> HYPERLINK "mailto:请将电汇底单及以下表格发邮件至jowena@163.com" </w:instrText>
      </w:r>
      <w:r>
        <w:fldChar w:fldCharType="separate"/>
      </w:r>
      <w:r>
        <w:rPr>
          <w:rFonts w:ascii="宋体" w:hAnsi="宋体"/>
          <w:sz w:val="24"/>
        </w:rPr>
        <w:t>请将以下表格发邮件至</w:t>
      </w:r>
      <w:r>
        <w:rPr>
          <w:rFonts w:ascii="宋体" w:hAnsi="宋体"/>
          <w:sz w:val="24"/>
        </w:rPr>
        <w:fldChar w:fldCharType="end"/>
      </w:r>
      <w:r>
        <w:rPr>
          <w:rFonts w:hint="eastAsia" w:ascii="宋体" w:hAnsi="宋体" w:eastAsia="宋体"/>
          <w:sz w:val="24"/>
          <w:highlight w:val="none"/>
        </w:rPr>
        <w:t>baodujia@biecc.com.cn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ascii="宋体" w:hAnsi="宋体" w:eastAsia="宋体"/>
          <w:sz w:val="24"/>
          <w:highlight w:val="none"/>
        </w:rPr>
        <w:t>购买标书信息。发完邮件后请打磋商公告中的电话确认</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4"/>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067C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1E353BAC">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14:paraId="4672F2B5">
            <w:pPr>
              <w:spacing w:line="360" w:lineRule="auto"/>
              <w:rPr>
                <w:rFonts w:ascii="宋体" w:hAnsi="宋体" w:eastAsia="宋体"/>
                <w:sz w:val="24"/>
              </w:rPr>
            </w:pPr>
          </w:p>
        </w:tc>
      </w:tr>
      <w:tr w14:paraId="1402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68A1DA09">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14:paraId="0FF88295">
            <w:pPr>
              <w:spacing w:line="360" w:lineRule="auto"/>
              <w:rPr>
                <w:rFonts w:ascii="宋体" w:hAnsi="宋体" w:eastAsia="宋体"/>
                <w:sz w:val="24"/>
              </w:rPr>
            </w:pPr>
          </w:p>
        </w:tc>
      </w:tr>
      <w:tr w14:paraId="5AEA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B8F9C12">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14:paraId="00366304">
            <w:pPr>
              <w:spacing w:line="360" w:lineRule="auto"/>
              <w:rPr>
                <w:rFonts w:ascii="宋体" w:hAnsi="宋体" w:eastAsia="宋体"/>
                <w:sz w:val="24"/>
              </w:rPr>
            </w:pPr>
          </w:p>
        </w:tc>
      </w:tr>
      <w:tr w14:paraId="78DF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33149C53">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14:paraId="12F74E62">
            <w:pPr>
              <w:spacing w:line="360" w:lineRule="auto"/>
              <w:rPr>
                <w:rFonts w:ascii="宋体" w:hAnsi="宋体" w:eastAsia="宋体"/>
                <w:sz w:val="24"/>
              </w:rPr>
            </w:pPr>
          </w:p>
        </w:tc>
      </w:tr>
      <w:tr w14:paraId="3BFF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4F23EE73">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14:paraId="55728636">
            <w:pPr>
              <w:spacing w:line="360" w:lineRule="auto"/>
              <w:rPr>
                <w:rFonts w:ascii="宋体" w:hAnsi="宋体" w:eastAsia="宋体"/>
                <w:sz w:val="24"/>
              </w:rPr>
            </w:pPr>
          </w:p>
        </w:tc>
      </w:tr>
      <w:tr w14:paraId="2995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065FF449">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14:paraId="578E6097">
            <w:pPr>
              <w:spacing w:line="360" w:lineRule="auto"/>
              <w:rPr>
                <w:rFonts w:ascii="宋体" w:hAnsi="宋体" w:eastAsia="宋体"/>
                <w:sz w:val="24"/>
              </w:rPr>
            </w:pPr>
          </w:p>
        </w:tc>
      </w:tr>
      <w:tr w14:paraId="1115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3992C2EA">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14:paraId="12A009F5">
            <w:pPr>
              <w:spacing w:line="360" w:lineRule="auto"/>
              <w:rPr>
                <w:rFonts w:ascii="宋体" w:hAnsi="宋体" w:eastAsia="宋体"/>
                <w:sz w:val="24"/>
              </w:rPr>
            </w:pPr>
          </w:p>
        </w:tc>
      </w:tr>
    </w:tbl>
    <w:p w14:paraId="3168F4C7">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14:paraId="407B36BF">
      <w:pPr>
        <w:tabs>
          <w:tab w:val="left" w:pos="900"/>
          <w:tab w:val="left" w:pos="1980"/>
        </w:tabs>
        <w:snapToGrid w:val="0"/>
        <w:spacing w:line="360" w:lineRule="auto"/>
        <w:ind w:left="840"/>
        <w:rPr>
          <w:rFonts w:eastAsia="宋体"/>
          <w:sz w:val="24"/>
        </w:rPr>
      </w:pPr>
    </w:p>
    <w:p w14:paraId="1373DCD9">
      <w:pPr>
        <w:pStyle w:val="4"/>
        <w:widowControl/>
        <w:spacing w:before="0" w:line="360" w:lineRule="auto"/>
        <w:jc w:val="left"/>
        <w:rPr>
          <w:rFonts w:ascii="Times New Roman" w:hAnsi="Times New Roman" w:eastAsia="宋体"/>
          <w:sz w:val="24"/>
          <w:szCs w:val="24"/>
          <w:highlight w:val="none"/>
        </w:rPr>
      </w:pPr>
      <w:bookmarkStart w:id="16" w:name="_Toc28359082"/>
      <w:bookmarkStart w:id="17" w:name="_Toc35393793"/>
      <w:bookmarkStart w:id="18" w:name="_Toc35393624"/>
      <w:bookmarkStart w:id="19" w:name="_Toc28359005"/>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41684E09">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bidi="ar"/>
        </w:rPr>
        <w:t>2</w:t>
      </w:r>
      <w:r>
        <w:rPr>
          <w:rFonts w:eastAsia="宋体"/>
          <w:sz w:val="24"/>
          <w:highlight w:val="none"/>
          <w:lang w:bidi="ar"/>
        </w:rPr>
        <w:t>月</w:t>
      </w:r>
      <w:r>
        <w:rPr>
          <w:rFonts w:hint="eastAsia"/>
          <w:sz w:val="24"/>
          <w:highlight w:val="none"/>
          <w:lang w:val="en-US" w:eastAsia="zh-CN" w:bidi="ar"/>
        </w:rPr>
        <w:t>24</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0B3867BD">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eastAsia="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5BD6A29C">
      <w:pPr>
        <w:spacing w:line="360" w:lineRule="auto"/>
        <w:ind w:firstLine="480" w:firstLineChars="200"/>
        <w:rPr>
          <w:rFonts w:eastAsia="宋体"/>
          <w:sz w:val="24"/>
          <w:highlight w:val="none"/>
          <w:lang w:val="zh-TW" w:bidi="ar"/>
        </w:rPr>
      </w:pPr>
    </w:p>
    <w:p w14:paraId="67147941">
      <w:pPr>
        <w:pStyle w:val="4"/>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6F89F4E5">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2025</w:t>
      </w:r>
      <w:r>
        <w:rPr>
          <w:rFonts w:eastAsia="宋体"/>
          <w:sz w:val="24"/>
          <w:highlight w:val="none"/>
          <w:lang w:bidi="ar"/>
        </w:rPr>
        <w:t>年</w:t>
      </w:r>
      <w:r>
        <w:rPr>
          <w:rFonts w:hint="eastAsia"/>
          <w:sz w:val="24"/>
          <w:highlight w:val="none"/>
          <w:lang w:val="en-US" w:eastAsia="zh-CN"/>
        </w:rPr>
        <w:t>2</w:t>
      </w:r>
      <w:r>
        <w:rPr>
          <w:rFonts w:eastAsia="宋体"/>
          <w:sz w:val="24"/>
          <w:highlight w:val="none"/>
          <w:lang w:bidi="ar"/>
        </w:rPr>
        <w:t>月</w:t>
      </w:r>
      <w:r>
        <w:rPr>
          <w:rFonts w:hint="eastAsia"/>
          <w:sz w:val="24"/>
          <w:highlight w:val="none"/>
          <w:lang w:val="en-US" w:eastAsia="zh-CN" w:bidi="ar"/>
        </w:rPr>
        <w:t>24</w:t>
      </w:r>
      <w:bookmarkStart w:id="754" w:name="_GoBack"/>
      <w:bookmarkEnd w:id="754"/>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5B775FE7">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eastAsia="宋体"/>
          <w:sz w:val="24"/>
          <w:highlight w:val="none"/>
          <w:lang w:val="en-US" w:eastAsia="zh-CN" w:bidi="ar"/>
        </w:rPr>
        <w:t>6</w:t>
      </w:r>
      <w:r>
        <w:rPr>
          <w:rFonts w:hint="eastAsia" w:ascii="宋体" w:hAnsi="宋体" w:eastAsia="宋体"/>
          <w:sz w:val="24"/>
          <w:highlight w:val="none"/>
          <w:lang w:bidi="ar"/>
        </w:rPr>
        <w:t>层</w:t>
      </w:r>
      <w:r>
        <w:rPr>
          <w:rFonts w:hint="eastAsia" w:ascii="宋体" w:hAnsi="宋体"/>
          <w:sz w:val="24"/>
          <w:highlight w:val="none"/>
          <w:lang w:val="en-US" w:eastAsia="zh-CN" w:bidi="ar"/>
        </w:rPr>
        <w:t>602</w:t>
      </w:r>
      <w:r>
        <w:rPr>
          <w:rFonts w:hint="eastAsia" w:ascii="宋体" w:hAnsi="宋体" w:eastAsia="宋体"/>
          <w:sz w:val="24"/>
          <w:highlight w:val="none"/>
          <w:lang w:bidi="ar"/>
        </w:rPr>
        <w:t>会议室</w:t>
      </w:r>
      <w:r>
        <w:rPr>
          <w:rFonts w:ascii="宋体" w:hAnsi="宋体" w:eastAsia="宋体"/>
          <w:sz w:val="24"/>
          <w:highlight w:val="none"/>
          <w:lang w:val="zh-TW"/>
        </w:rPr>
        <w:t>。</w:t>
      </w:r>
    </w:p>
    <w:p w14:paraId="08D370B0">
      <w:pPr>
        <w:spacing w:line="360" w:lineRule="auto"/>
        <w:ind w:firstLine="480" w:firstLineChars="200"/>
        <w:rPr>
          <w:rFonts w:eastAsia="宋体"/>
          <w:bCs/>
          <w:sz w:val="24"/>
          <w:u w:val="single"/>
        </w:rPr>
      </w:pPr>
    </w:p>
    <w:p w14:paraId="11688388">
      <w:pPr>
        <w:pStyle w:val="4"/>
        <w:spacing w:before="0" w:line="360" w:lineRule="auto"/>
        <w:jc w:val="left"/>
        <w:rPr>
          <w:rFonts w:ascii="Times New Roman" w:hAnsi="Times New Roman" w:eastAsia="宋体"/>
          <w:sz w:val="24"/>
          <w:szCs w:val="24"/>
        </w:rPr>
      </w:pPr>
      <w:bookmarkStart w:id="20" w:name="_Toc35393625"/>
      <w:bookmarkStart w:id="21" w:name="_Toc35393794"/>
      <w:bookmarkStart w:id="22" w:name="_Toc28359084"/>
      <w:bookmarkStart w:id="23" w:name="_Toc28359007"/>
      <w:r>
        <w:rPr>
          <w:rFonts w:ascii="Times New Roman" w:hAnsi="Times New Roman" w:eastAsia="宋体"/>
          <w:sz w:val="24"/>
          <w:szCs w:val="24"/>
        </w:rPr>
        <w:t>六、公告期限</w:t>
      </w:r>
      <w:bookmarkEnd w:id="20"/>
      <w:bookmarkEnd w:id="21"/>
      <w:bookmarkEnd w:id="22"/>
      <w:bookmarkEnd w:id="23"/>
    </w:p>
    <w:p w14:paraId="461909AF">
      <w:pPr>
        <w:spacing w:line="360" w:lineRule="auto"/>
        <w:ind w:firstLine="480" w:firstLineChars="200"/>
        <w:rPr>
          <w:rFonts w:eastAsia="宋体"/>
          <w:kern w:val="0"/>
          <w:sz w:val="24"/>
        </w:rPr>
      </w:pPr>
      <w:r>
        <w:rPr>
          <w:rFonts w:eastAsia="宋体"/>
          <w:kern w:val="0"/>
          <w:sz w:val="24"/>
        </w:rPr>
        <w:t>自本公告发布之日起3个工作日。</w:t>
      </w:r>
    </w:p>
    <w:p w14:paraId="25B4B217">
      <w:pPr>
        <w:spacing w:line="360" w:lineRule="auto"/>
        <w:ind w:firstLine="480" w:firstLineChars="200"/>
        <w:rPr>
          <w:rFonts w:eastAsia="宋体"/>
          <w:kern w:val="0"/>
          <w:sz w:val="24"/>
        </w:rPr>
      </w:pPr>
    </w:p>
    <w:p w14:paraId="047E643B">
      <w:pPr>
        <w:pStyle w:val="4"/>
        <w:spacing w:before="0" w:line="360" w:lineRule="auto"/>
        <w:jc w:val="left"/>
        <w:rPr>
          <w:rFonts w:ascii="Times New Roman" w:hAnsi="Times New Roman" w:eastAsia="宋体"/>
          <w:sz w:val="24"/>
          <w:szCs w:val="24"/>
        </w:rPr>
      </w:pPr>
      <w:bookmarkStart w:id="24" w:name="_Toc35393795"/>
      <w:bookmarkStart w:id="25" w:name="_Toc35393626"/>
      <w:r>
        <w:rPr>
          <w:rFonts w:ascii="Times New Roman" w:hAnsi="Times New Roman" w:eastAsia="宋体"/>
          <w:sz w:val="24"/>
          <w:szCs w:val="24"/>
        </w:rPr>
        <w:t>七、其他补充事宜</w:t>
      </w:r>
      <w:bookmarkEnd w:id="24"/>
      <w:bookmarkEnd w:id="25"/>
    </w:p>
    <w:p w14:paraId="32360AB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14:paraId="437CA52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14:paraId="0B618D34">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14:paraId="43C67547">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14:paraId="6548FE3E">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14:paraId="4A9E9F00">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14:paraId="51049277">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37B9AD7">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14:paraId="4EDDDC1E">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14:paraId="10B479B4">
      <w:pPr>
        <w:spacing w:line="360" w:lineRule="auto"/>
        <w:ind w:firstLine="960" w:firstLineChars="400"/>
        <w:rPr>
          <w:rFonts w:eastAsia="宋体"/>
          <w:sz w:val="24"/>
          <w:lang w:bidi="ar"/>
        </w:rPr>
      </w:pPr>
      <w:r>
        <w:rPr>
          <w:rFonts w:hint="eastAsia" w:ascii="宋体" w:hAnsi="宋体"/>
          <w:sz w:val="24"/>
        </w:rPr>
        <w:t>账号：81100602610130021000001</w:t>
      </w:r>
    </w:p>
    <w:p w14:paraId="0EFF31F1">
      <w:pPr>
        <w:spacing w:line="360" w:lineRule="auto"/>
        <w:ind w:firstLine="480" w:firstLineChars="200"/>
        <w:rPr>
          <w:rFonts w:eastAsia="宋体"/>
          <w:sz w:val="24"/>
        </w:rPr>
      </w:pPr>
    </w:p>
    <w:p w14:paraId="24E0CE66">
      <w:pPr>
        <w:pStyle w:val="4"/>
        <w:spacing w:before="0" w:line="360" w:lineRule="auto"/>
        <w:jc w:val="left"/>
        <w:rPr>
          <w:rFonts w:ascii="Times New Roman" w:hAnsi="Times New Roman" w:eastAsia="宋体"/>
          <w:sz w:val="24"/>
          <w:szCs w:val="24"/>
        </w:rPr>
      </w:pPr>
      <w:bookmarkStart w:id="26" w:name="_Toc28359008"/>
      <w:bookmarkStart w:id="27" w:name="_Toc28359085"/>
      <w:bookmarkStart w:id="28" w:name="_Toc35393796"/>
      <w:bookmarkStart w:id="29" w:name="_Toc35393627"/>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6"/>
      <w:bookmarkEnd w:id="27"/>
      <w:bookmarkEnd w:id="28"/>
      <w:bookmarkEnd w:id="29"/>
    </w:p>
    <w:p w14:paraId="0189FBFE">
      <w:pPr>
        <w:widowControl/>
        <w:spacing w:line="360" w:lineRule="auto"/>
        <w:jc w:val="left"/>
        <w:rPr>
          <w:rFonts w:eastAsia="宋体"/>
          <w:b/>
          <w:sz w:val="24"/>
        </w:rPr>
      </w:pPr>
      <w:r>
        <w:rPr>
          <w:rFonts w:eastAsia="宋体"/>
          <w:sz w:val="24"/>
        </w:rPr>
        <w:t>　　　</w:t>
      </w:r>
      <w:r>
        <w:rPr>
          <w:rFonts w:eastAsia="宋体"/>
          <w:b/>
          <w:sz w:val="24"/>
        </w:rPr>
        <w:t>1.采购人信息</w:t>
      </w:r>
    </w:p>
    <w:p w14:paraId="063AB0EF">
      <w:pPr>
        <w:spacing w:line="360" w:lineRule="auto"/>
        <w:ind w:left="1079" w:leftChars="371" w:hanging="300" w:hangingChars="125"/>
        <w:jc w:val="left"/>
        <w:rPr>
          <w:rFonts w:eastAsia="宋体"/>
          <w:sz w:val="24"/>
        </w:rPr>
      </w:pPr>
      <w:bookmarkStart w:id="30" w:name="_Toc28359086"/>
      <w:bookmarkStart w:id="31" w:name="_Toc28359009"/>
      <w:r>
        <w:rPr>
          <w:rFonts w:eastAsia="宋体"/>
          <w:sz w:val="24"/>
        </w:rPr>
        <w:t>名    称：</w:t>
      </w:r>
      <w:r>
        <w:rPr>
          <w:rFonts w:hint="eastAsia" w:eastAsia="宋体"/>
          <w:sz w:val="24"/>
          <w:u w:val="single"/>
        </w:rPr>
        <w:t>北京市丰台区审计局</w:t>
      </w:r>
      <w:r>
        <w:rPr>
          <w:rFonts w:eastAsia="宋体"/>
          <w:sz w:val="24"/>
          <w:u w:val="single"/>
        </w:rPr>
        <w:t xml:space="preserve"> </w:t>
      </w:r>
    </w:p>
    <w:p w14:paraId="3ECF560E">
      <w:pPr>
        <w:spacing w:line="360" w:lineRule="auto"/>
        <w:ind w:left="1079" w:leftChars="371" w:hanging="300" w:hangingChars="125"/>
        <w:jc w:val="left"/>
        <w:rPr>
          <w:rFonts w:eastAsia="宋体"/>
          <w:sz w:val="24"/>
        </w:rPr>
      </w:pPr>
      <w:r>
        <w:rPr>
          <w:rFonts w:eastAsia="宋体"/>
          <w:sz w:val="24"/>
        </w:rPr>
        <w:t>地    址：</w:t>
      </w:r>
      <w:r>
        <w:rPr>
          <w:rFonts w:hint="eastAsia"/>
          <w:sz w:val="24"/>
          <w:u w:val="single"/>
        </w:rPr>
        <w:t>北京市丰台区丰台镇东安街三条六号</w:t>
      </w:r>
    </w:p>
    <w:p w14:paraId="65E2FCC5">
      <w:pPr>
        <w:spacing w:line="360" w:lineRule="auto"/>
        <w:ind w:left="1079" w:leftChars="371" w:hanging="300" w:hangingChars="125"/>
        <w:jc w:val="left"/>
        <w:rPr>
          <w:rFonts w:hint="eastAsia" w:eastAsia="宋体"/>
          <w:sz w:val="24"/>
          <w:u w:val="single"/>
          <w:lang w:eastAsia="zh-CN"/>
        </w:rPr>
      </w:pPr>
      <w:r>
        <w:rPr>
          <w:rFonts w:eastAsia="宋体"/>
          <w:sz w:val="24"/>
          <w:highlight w:val="none"/>
        </w:rPr>
        <w:t>联系方式：</w:t>
      </w:r>
      <w:r>
        <w:rPr>
          <w:rFonts w:hint="eastAsia"/>
          <w:sz w:val="24"/>
          <w:highlight w:val="none"/>
          <w:u w:val="single"/>
          <w:lang w:val="en-US" w:eastAsia="zh-CN"/>
        </w:rPr>
        <w:t>丁老师、郭老师，010-63812874</w:t>
      </w:r>
    </w:p>
    <w:p w14:paraId="23669971">
      <w:pPr>
        <w:spacing w:line="360" w:lineRule="auto"/>
        <w:ind w:left="1078" w:leftChars="371" w:hanging="299" w:hangingChars="124"/>
        <w:jc w:val="left"/>
        <w:rPr>
          <w:rFonts w:eastAsia="宋体"/>
          <w:b/>
          <w:sz w:val="24"/>
        </w:rPr>
      </w:pPr>
      <w:r>
        <w:rPr>
          <w:rFonts w:eastAsia="宋体"/>
          <w:b/>
          <w:sz w:val="24"/>
        </w:rPr>
        <w:t>2.采购代理机构信息</w:t>
      </w:r>
      <w:bookmarkEnd w:id="30"/>
      <w:bookmarkEnd w:id="31"/>
    </w:p>
    <w:p w14:paraId="0BC9E612">
      <w:pPr>
        <w:spacing w:line="360" w:lineRule="auto"/>
        <w:ind w:left="1076" w:leftChars="371" w:hanging="297" w:hangingChars="124"/>
        <w:jc w:val="left"/>
        <w:rPr>
          <w:rFonts w:ascii="宋体" w:hAnsi="宋体" w:eastAsia="宋体"/>
          <w:sz w:val="24"/>
        </w:rPr>
      </w:pPr>
      <w:bookmarkStart w:id="32" w:name="_Toc28359010"/>
      <w:bookmarkStart w:id="33" w:name="_Toc28359087"/>
      <w:r>
        <w:rPr>
          <w:rFonts w:ascii="宋体" w:hAnsi="宋体" w:eastAsia="宋体"/>
          <w:sz w:val="24"/>
        </w:rPr>
        <w:t>名    称：</w:t>
      </w:r>
      <w:r>
        <w:rPr>
          <w:rFonts w:hint="eastAsia" w:ascii="宋体" w:hAnsi="宋体" w:eastAsia="宋体"/>
          <w:sz w:val="24"/>
          <w:u w:val="single"/>
        </w:rPr>
        <w:t>北京国际工程咨询有限公司</w:t>
      </w:r>
    </w:p>
    <w:p w14:paraId="7C00BC3E">
      <w:pPr>
        <w:spacing w:line="360" w:lineRule="auto"/>
        <w:ind w:left="1076" w:leftChars="371" w:hanging="297" w:hangingChars="124"/>
        <w:jc w:val="left"/>
        <w:rPr>
          <w:rFonts w:ascii="宋体" w:hAnsi="宋体" w:eastAsia="宋体"/>
          <w:sz w:val="24"/>
        </w:rPr>
      </w:pPr>
      <w:r>
        <w:rPr>
          <w:rFonts w:ascii="宋体" w:hAnsi="宋体" w:eastAsia="宋体"/>
          <w:sz w:val="24"/>
        </w:rPr>
        <w:t>地    址：</w:t>
      </w:r>
      <w:r>
        <w:rPr>
          <w:rFonts w:hint="eastAsia" w:ascii="宋体" w:hAnsi="宋体" w:eastAsia="宋体"/>
          <w:sz w:val="24"/>
          <w:u w:val="single"/>
          <w:lang w:bidi="ar"/>
        </w:rPr>
        <w:t>北京市西城区广安门外大街甲275号</w:t>
      </w:r>
    </w:p>
    <w:p w14:paraId="70A84994">
      <w:pPr>
        <w:spacing w:line="360" w:lineRule="auto"/>
        <w:ind w:left="1076" w:leftChars="371" w:hanging="297" w:hangingChars="124"/>
        <w:rPr>
          <w:rFonts w:ascii="宋体" w:hAnsi="宋体" w:eastAsia="宋体"/>
          <w:sz w:val="24"/>
        </w:rPr>
      </w:pPr>
      <w:r>
        <w:rPr>
          <w:rFonts w:ascii="宋体" w:hAnsi="宋体" w:eastAsia="宋体"/>
          <w:sz w:val="24"/>
        </w:rPr>
        <w:t>联系方式：</w:t>
      </w:r>
      <w:r>
        <w:rPr>
          <w:rFonts w:hint="eastAsia"/>
          <w:sz w:val="24"/>
          <w:u w:val="single"/>
          <w:lang w:eastAsia="zh-CN"/>
        </w:rPr>
        <w:t>鲍杜佳、王思宇、崔云龙、黄春艳、周圆圆，010-</w:t>
      </w:r>
      <w:r>
        <w:rPr>
          <w:sz w:val="24"/>
          <w:u w:val="single"/>
          <w:lang w:eastAsia="zh-CN"/>
        </w:rPr>
        <w:t>63256361</w:t>
      </w:r>
      <w:r>
        <w:rPr>
          <w:rFonts w:hint="eastAsia"/>
          <w:sz w:val="24"/>
          <w:u w:val="single"/>
          <w:lang w:eastAsia="zh-CN"/>
        </w:rPr>
        <w:t>转</w:t>
      </w:r>
      <w:r>
        <w:rPr>
          <w:sz w:val="24"/>
          <w:u w:val="single"/>
          <w:lang w:eastAsia="zh-CN"/>
        </w:rPr>
        <w:t>6178</w:t>
      </w:r>
    </w:p>
    <w:p w14:paraId="4440B4E3">
      <w:pPr>
        <w:spacing w:line="360" w:lineRule="auto"/>
        <w:ind w:left="1078" w:leftChars="371" w:hanging="299" w:hangingChars="124"/>
        <w:rPr>
          <w:rFonts w:eastAsia="宋体"/>
          <w:b/>
          <w:sz w:val="24"/>
          <w:u w:val="single"/>
        </w:rPr>
      </w:pPr>
      <w:r>
        <w:rPr>
          <w:rFonts w:eastAsia="宋体"/>
          <w:b/>
          <w:sz w:val="24"/>
        </w:rPr>
        <w:t>3.项目联系方式</w:t>
      </w:r>
      <w:bookmarkEnd w:id="32"/>
      <w:bookmarkEnd w:id="33"/>
    </w:p>
    <w:p w14:paraId="16AA17D9">
      <w:pPr>
        <w:pStyle w:val="24"/>
        <w:spacing w:line="360" w:lineRule="auto"/>
        <w:ind w:left="1076" w:leftChars="371" w:hanging="297" w:hangingChars="124"/>
        <w:rPr>
          <w:rFonts w:hint="default" w:ascii="宋体" w:hAnsi="宋体" w:eastAsia="宋体"/>
          <w:sz w:val="24"/>
          <w:u w:val="single"/>
        </w:rPr>
      </w:pPr>
      <w:r>
        <w:rPr>
          <w:rFonts w:hint="default" w:ascii="宋体" w:hAnsi="宋体" w:eastAsia="宋体"/>
          <w:sz w:val="24"/>
          <w:szCs w:val="24"/>
        </w:rPr>
        <w:t>项目联系人：</w:t>
      </w:r>
      <w:r>
        <w:rPr>
          <w:rFonts w:hint="eastAsia"/>
          <w:sz w:val="24"/>
          <w:u w:val="single"/>
          <w:lang w:eastAsia="zh-CN"/>
        </w:rPr>
        <w:t>鲍杜佳、王思宇、崔云龙、黄春艳、周圆圆</w:t>
      </w:r>
    </w:p>
    <w:p w14:paraId="26AB6E03">
      <w:pPr>
        <w:pStyle w:val="24"/>
        <w:spacing w:line="360" w:lineRule="auto"/>
        <w:ind w:left="1076" w:leftChars="371" w:hanging="297" w:hangingChars="124"/>
        <w:rPr>
          <w:rFonts w:hint="default" w:ascii="Times New Roman" w:hAnsi="Times New Roman" w:eastAsia="宋体"/>
          <w:sz w:val="24"/>
          <w:szCs w:val="24"/>
        </w:rPr>
      </w:pPr>
      <w:r>
        <w:rPr>
          <w:rFonts w:hint="default" w:ascii="宋体" w:hAnsi="宋体" w:eastAsia="宋体"/>
          <w:sz w:val="24"/>
        </w:rPr>
        <w:t>电      话：</w:t>
      </w:r>
      <w:r>
        <w:rPr>
          <w:rFonts w:hint="eastAsia" w:ascii="宋体" w:hAnsi="宋体" w:eastAsia="宋体"/>
          <w:sz w:val="24"/>
          <w:u w:val="single"/>
        </w:rPr>
        <w:t>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r>
        <w:rPr>
          <w:rFonts w:hint="default" w:ascii="Times New Roman" w:hAnsi="Times New Roman" w:eastAsia="宋体"/>
          <w:sz w:val="24"/>
          <w:szCs w:val="24"/>
        </w:rPr>
        <w:t xml:space="preserve"> </w:t>
      </w:r>
    </w:p>
    <w:p w14:paraId="735F6A34">
      <w:pPr>
        <w:spacing w:line="360" w:lineRule="auto"/>
        <w:ind w:firstLine="5880" w:firstLineChars="2450"/>
        <w:jc w:val="right"/>
        <w:rPr>
          <w:rFonts w:eastAsia="宋体"/>
          <w:sz w:val="24"/>
        </w:rPr>
      </w:pPr>
    </w:p>
    <w:p w14:paraId="58CB742D">
      <w:pPr>
        <w:spacing w:line="360" w:lineRule="auto"/>
        <w:jc w:val="center"/>
        <w:outlineLvl w:val="0"/>
        <w:rPr>
          <w:rFonts w:eastAsia="宋体"/>
          <w:b/>
          <w:sz w:val="32"/>
          <w:szCs w:val="32"/>
        </w:rPr>
      </w:pPr>
      <w:r>
        <w:rPr>
          <w:rFonts w:eastAsia="宋体"/>
          <w:sz w:val="24"/>
        </w:rPr>
        <w:br w:type="page"/>
      </w:r>
      <w:bookmarkStart w:id="34" w:name="_Toc226965856"/>
      <w:bookmarkStart w:id="35" w:name="_Toc264969275"/>
      <w:bookmarkStart w:id="36" w:name="_Toc512937850"/>
      <w:bookmarkStart w:id="37" w:name="_Toc305158854"/>
      <w:bookmarkStart w:id="38" w:name="_Toc353825548"/>
      <w:bookmarkStart w:id="39" w:name="_Toc127161488"/>
      <w:bookmarkStart w:id="40" w:name="_Toc265228423"/>
      <w:bookmarkStart w:id="41" w:name="_Toc195842950"/>
      <w:bookmarkStart w:id="42" w:name="_Toc19887"/>
      <w:bookmarkStart w:id="43" w:name="_Toc353873938"/>
      <w:bookmarkStart w:id="44" w:name="_Toc150774783"/>
      <w:bookmarkStart w:id="45" w:name="_Toc305158928"/>
      <w:bookmarkStart w:id="46" w:name="_Toc127151777"/>
      <w:r>
        <w:rPr>
          <w:rFonts w:eastAsia="宋体"/>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0DE0EAA7">
      <w:pPr>
        <w:pStyle w:val="4"/>
        <w:tabs>
          <w:tab w:val="center" w:pos="4592"/>
          <w:tab w:val="left" w:pos="7860"/>
        </w:tabs>
        <w:spacing w:before="0" w:line="360" w:lineRule="auto"/>
        <w:rPr>
          <w:rFonts w:ascii="Times New Roman" w:hAnsi="Times New Roman" w:eastAsia="宋体"/>
          <w:b w:val="0"/>
          <w:sz w:val="28"/>
        </w:rPr>
      </w:pPr>
      <w:bookmarkStart w:id="47" w:name="_Toc151193617"/>
      <w:bookmarkStart w:id="48" w:name="_Toc195842884"/>
      <w:bookmarkStart w:id="49" w:name="_Toc226337215"/>
      <w:bookmarkStart w:id="50" w:name="_Toc151193761"/>
      <w:bookmarkStart w:id="51" w:name="_Toc127161433"/>
      <w:bookmarkStart w:id="52" w:name="_Toc151190146"/>
      <w:bookmarkStart w:id="53" w:name="_Toc164229214"/>
      <w:bookmarkStart w:id="54" w:name="_Toc226965792"/>
      <w:bookmarkStart w:id="55" w:name="_Toc127151519"/>
      <w:bookmarkStart w:id="56" w:name="_Toc164351613"/>
      <w:bookmarkStart w:id="57" w:name="_Toc150774724"/>
      <w:bookmarkStart w:id="58" w:name="_Toc164229360"/>
      <w:bookmarkStart w:id="59" w:name="_Toc226309763"/>
      <w:bookmarkStart w:id="60" w:name="_Toc520356144"/>
      <w:bookmarkStart w:id="61" w:name="_Toc151193907"/>
      <w:bookmarkStart w:id="62" w:name="_Toc127151720"/>
      <w:bookmarkStart w:id="63" w:name="_Toc150774619"/>
      <w:bookmarkStart w:id="64" w:name="_Toc226965709"/>
      <w:bookmarkStart w:id="65" w:name="_Toc150480757"/>
      <w:bookmarkStart w:id="66" w:name="_Toc164608633"/>
      <w:bookmarkStart w:id="67" w:name="_Toc149720812"/>
      <w:bookmarkStart w:id="68" w:name="_Toc151193689"/>
      <w:bookmarkStart w:id="69" w:name="_Toc142311021"/>
      <w:bookmarkStart w:id="70" w:name="_Toc151193833"/>
      <w:bookmarkStart w:id="71" w:name="_Toc164608788"/>
      <w:bookmarkStart w:id="72" w:name="_Toc150509270"/>
      <w:r>
        <w:rPr>
          <w:rFonts w:ascii="Times New Roman" w:hAnsi="Times New Roman" w:eastAsia="宋体"/>
          <w:sz w:val="28"/>
        </w:rPr>
        <w:t>供应商须知资料表</w:t>
      </w:r>
    </w:p>
    <w:p w14:paraId="1D532E65">
      <w:pPr>
        <w:jc w:val="center"/>
        <w:rPr>
          <w:rFonts w:eastAsia="宋体"/>
          <w:b/>
          <w:sz w:val="28"/>
          <w:szCs w:val="28"/>
        </w:rPr>
      </w:pPr>
    </w:p>
    <w:p w14:paraId="38F4A556">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4"/>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2C7D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178EC001">
            <w:pPr>
              <w:jc w:val="center"/>
              <w:rPr>
                <w:rFonts w:eastAsia="宋体"/>
                <w:b/>
                <w:bCs/>
                <w:sz w:val="24"/>
              </w:rPr>
            </w:pPr>
            <w:r>
              <w:rPr>
                <w:rFonts w:eastAsia="宋体"/>
                <w:b/>
                <w:sz w:val="24"/>
              </w:rPr>
              <w:t>条款号</w:t>
            </w:r>
          </w:p>
        </w:tc>
        <w:tc>
          <w:tcPr>
            <w:tcW w:w="1701" w:type="dxa"/>
            <w:noWrap w:val="0"/>
            <w:vAlign w:val="center"/>
          </w:tcPr>
          <w:p w14:paraId="1CD5300E">
            <w:pPr>
              <w:jc w:val="center"/>
              <w:rPr>
                <w:rFonts w:eastAsia="宋体"/>
                <w:b/>
                <w:bCs/>
                <w:sz w:val="24"/>
              </w:rPr>
            </w:pPr>
            <w:r>
              <w:rPr>
                <w:rFonts w:eastAsia="宋体"/>
                <w:b/>
                <w:bCs/>
                <w:sz w:val="24"/>
              </w:rPr>
              <w:t>条目</w:t>
            </w:r>
          </w:p>
        </w:tc>
        <w:tc>
          <w:tcPr>
            <w:tcW w:w="6767" w:type="dxa"/>
            <w:noWrap w:val="0"/>
            <w:vAlign w:val="center"/>
          </w:tcPr>
          <w:p w14:paraId="2898D9F6">
            <w:pPr>
              <w:jc w:val="center"/>
              <w:rPr>
                <w:rFonts w:eastAsia="宋体"/>
                <w:b/>
                <w:bCs/>
                <w:sz w:val="24"/>
              </w:rPr>
            </w:pPr>
            <w:r>
              <w:rPr>
                <w:rFonts w:eastAsia="宋体"/>
                <w:b/>
                <w:bCs/>
                <w:sz w:val="24"/>
              </w:rPr>
              <w:t>内容</w:t>
            </w:r>
          </w:p>
        </w:tc>
      </w:tr>
      <w:tr w14:paraId="71AE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A380046">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14:paraId="3A224BD0">
            <w:pPr>
              <w:jc w:val="center"/>
              <w:rPr>
                <w:rFonts w:eastAsia="宋体"/>
                <w:sz w:val="24"/>
              </w:rPr>
            </w:pPr>
            <w:r>
              <w:rPr>
                <w:rFonts w:eastAsia="宋体"/>
                <w:sz w:val="24"/>
              </w:rPr>
              <w:t>项目属性</w:t>
            </w:r>
          </w:p>
        </w:tc>
        <w:tc>
          <w:tcPr>
            <w:tcW w:w="6767" w:type="dxa"/>
            <w:noWrap w:val="0"/>
            <w:vAlign w:val="center"/>
          </w:tcPr>
          <w:p w14:paraId="0A910DAC">
            <w:pPr>
              <w:jc w:val="left"/>
              <w:rPr>
                <w:rFonts w:eastAsia="宋体"/>
                <w:sz w:val="24"/>
              </w:rPr>
            </w:pPr>
            <w:r>
              <w:rPr>
                <w:rFonts w:eastAsia="宋体"/>
                <w:sz w:val="24"/>
              </w:rPr>
              <w:t>项目属性：</w:t>
            </w:r>
          </w:p>
          <w:p w14:paraId="5632D37F">
            <w:pPr>
              <w:jc w:val="left"/>
              <w:rPr>
                <w:rFonts w:eastAsia="宋体"/>
                <w:sz w:val="24"/>
              </w:rPr>
            </w:pPr>
            <w:r>
              <w:rPr>
                <w:rFonts w:hint="eastAsia" w:eastAsia="宋体"/>
                <w:sz w:val="24"/>
              </w:rPr>
              <w:t>■</w:t>
            </w:r>
            <w:r>
              <w:rPr>
                <w:rFonts w:eastAsia="宋体"/>
                <w:sz w:val="24"/>
              </w:rPr>
              <w:t>服务</w:t>
            </w:r>
          </w:p>
          <w:p w14:paraId="1043B5D0">
            <w:pPr>
              <w:jc w:val="left"/>
              <w:rPr>
                <w:rFonts w:eastAsia="宋体"/>
                <w:sz w:val="24"/>
              </w:rPr>
            </w:pPr>
            <w:r>
              <w:rPr>
                <w:rFonts w:eastAsia="宋体"/>
              </w:rPr>
              <w:t>□</w:t>
            </w:r>
            <w:r>
              <w:rPr>
                <w:rFonts w:eastAsia="宋体"/>
                <w:sz w:val="24"/>
              </w:rPr>
              <w:t>货物</w:t>
            </w:r>
          </w:p>
          <w:p w14:paraId="4C7AAE49">
            <w:pPr>
              <w:jc w:val="left"/>
              <w:rPr>
                <w:rFonts w:eastAsia="宋体"/>
                <w:sz w:val="24"/>
                <w:u w:val="single"/>
              </w:rPr>
            </w:pPr>
            <w:r>
              <w:rPr>
                <w:sz w:val="24"/>
              </w:rPr>
              <w:t>□</w:t>
            </w:r>
            <w:r>
              <w:rPr>
                <w:rFonts w:hint="eastAsia"/>
                <w:sz w:val="24"/>
              </w:rPr>
              <w:t>工程</w:t>
            </w:r>
          </w:p>
        </w:tc>
      </w:tr>
      <w:tr w14:paraId="1DD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E0A73D4">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14:paraId="0AB6A0C5">
            <w:pPr>
              <w:jc w:val="center"/>
              <w:rPr>
                <w:rFonts w:eastAsia="宋体"/>
                <w:sz w:val="24"/>
              </w:rPr>
            </w:pPr>
            <w:r>
              <w:rPr>
                <w:rFonts w:eastAsia="宋体"/>
                <w:sz w:val="24"/>
              </w:rPr>
              <w:t>科研仪器设备</w:t>
            </w:r>
          </w:p>
        </w:tc>
        <w:tc>
          <w:tcPr>
            <w:tcW w:w="6767" w:type="dxa"/>
            <w:noWrap w:val="0"/>
            <w:vAlign w:val="center"/>
          </w:tcPr>
          <w:p w14:paraId="76D7BF8C">
            <w:pPr>
              <w:jc w:val="left"/>
              <w:rPr>
                <w:rFonts w:eastAsia="宋体"/>
                <w:sz w:val="24"/>
              </w:rPr>
            </w:pPr>
            <w:r>
              <w:rPr>
                <w:rFonts w:eastAsia="宋体"/>
                <w:sz w:val="24"/>
              </w:rPr>
              <w:t>是否属于科研仪器设备采购项目：</w:t>
            </w:r>
          </w:p>
          <w:p w14:paraId="6C173968">
            <w:pPr>
              <w:jc w:val="left"/>
              <w:rPr>
                <w:rFonts w:eastAsia="宋体"/>
                <w:sz w:val="24"/>
              </w:rPr>
            </w:pPr>
            <w:r>
              <w:rPr>
                <w:rFonts w:eastAsia="宋体"/>
              </w:rPr>
              <w:t>□</w:t>
            </w:r>
            <w:r>
              <w:rPr>
                <w:rFonts w:eastAsia="宋体"/>
                <w:sz w:val="24"/>
              </w:rPr>
              <w:t>是</w:t>
            </w:r>
          </w:p>
          <w:p w14:paraId="04D0C0C9">
            <w:pPr>
              <w:jc w:val="left"/>
              <w:rPr>
                <w:rFonts w:eastAsia="宋体"/>
                <w:sz w:val="24"/>
              </w:rPr>
            </w:pPr>
            <w:r>
              <w:rPr>
                <w:rFonts w:hint="eastAsia" w:eastAsia="宋体"/>
                <w:sz w:val="24"/>
              </w:rPr>
              <w:t>■</w:t>
            </w:r>
            <w:r>
              <w:rPr>
                <w:rFonts w:eastAsia="宋体"/>
                <w:sz w:val="24"/>
              </w:rPr>
              <w:t>否</w:t>
            </w:r>
          </w:p>
        </w:tc>
      </w:tr>
      <w:tr w14:paraId="700D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2B30E683">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14:paraId="049EB0C2">
            <w:pPr>
              <w:jc w:val="center"/>
              <w:rPr>
                <w:rFonts w:eastAsia="宋体"/>
                <w:sz w:val="24"/>
              </w:rPr>
            </w:pPr>
            <w:r>
              <w:rPr>
                <w:rFonts w:eastAsia="宋体"/>
                <w:sz w:val="24"/>
              </w:rPr>
              <w:t>现场考察</w:t>
            </w:r>
          </w:p>
        </w:tc>
        <w:tc>
          <w:tcPr>
            <w:tcW w:w="6767" w:type="dxa"/>
            <w:noWrap w:val="0"/>
            <w:vAlign w:val="center"/>
          </w:tcPr>
          <w:p w14:paraId="5857EFFA">
            <w:pPr>
              <w:jc w:val="left"/>
              <w:rPr>
                <w:rFonts w:eastAsia="宋体"/>
                <w:sz w:val="24"/>
              </w:rPr>
            </w:pPr>
            <w:r>
              <w:rPr>
                <w:rFonts w:hint="eastAsia" w:eastAsia="宋体"/>
                <w:sz w:val="24"/>
              </w:rPr>
              <w:t>■</w:t>
            </w:r>
            <w:r>
              <w:rPr>
                <w:rFonts w:eastAsia="宋体"/>
                <w:sz w:val="24"/>
              </w:rPr>
              <w:t>不组织</w:t>
            </w:r>
          </w:p>
          <w:p w14:paraId="4A9DAA8C">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1E3A4664">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14:paraId="23F9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28400639">
            <w:pPr>
              <w:pStyle w:val="24"/>
              <w:adjustRightInd w:val="0"/>
              <w:snapToGrid w:val="0"/>
              <w:jc w:val="center"/>
              <w:rPr>
                <w:rFonts w:hint="default" w:ascii="Times New Roman" w:hAnsi="Times New Roman" w:eastAsia="宋体"/>
                <w:sz w:val="24"/>
                <w:szCs w:val="24"/>
              </w:rPr>
            </w:pPr>
          </w:p>
        </w:tc>
        <w:tc>
          <w:tcPr>
            <w:tcW w:w="1701" w:type="dxa"/>
            <w:noWrap w:val="0"/>
            <w:vAlign w:val="center"/>
          </w:tcPr>
          <w:p w14:paraId="3CB0FA82">
            <w:pPr>
              <w:jc w:val="center"/>
              <w:rPr>
                <w:rFonts w:eastAsia="宋体"/>
                <w:sz w:val="24"/>
              </w:rPr>
            </w:pPr>
            <w:r>
              <w:rPr>
                <w:rFonts w:eastAsia="宋体"/>
                <w:sz w:val="24"/>
              </w:rPr>
              <w:t>磋商前答疑会</w:t>
            </w:r>
          </w:p>
        </w:tc>
        <w:tc>
          <w:tcPr>
            <w:tcW w:w="6767" w:type="dxa"/>
            <w:noWrap w:val="0"/>
            <w:vAlign w:val="center"/>
          </w:tcPr>
          <w:p w14:paraId="253EFF11">
            <w:pPr>
              <w:jc w:val="left"/>
              <w:rPr>
                <w:rFonts w:eastAsia="宋体"/>
                <w:sz w:val="24"/>
              </w:rPr>
            </w:pPr>
            <w:r>
              <w:rPr>
                <w:rFonts w:hint="eastAsia" w:eastAsia="宋体"/>
                <w:sz w:val="24"/>
              </w:rPr>
              <w:t>■</w:t>
            </w:r>
            <w:r>
              <w:rPr>
                <w:rFonts w:eastAsia="宋体"/>
                <w:sz w:val="24"/>
              </w:rPr>
              <w:t>不召开</w:t>
            </w:r>
          </w:p>
          <w:p w14:paraId="14C3124F">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545ED1C5">
            <w:pPr>
              <w:jc w:val="left"/>
              <w:rPr>
                <w:rFonts w:eastAsia="宋体"/>
                <w:sz w:val="24"/>
              </w:rPr>
            </w:pPr>
            <w:r>
              <w:rPr>
                <w:rFonts w:eastAsia="宋体"/>
                <w:sz w:val="24"/>
              </w:rPr>
              <w:t>召开地点：___________</w:t>
            </w:r>
            <w:r>
              <w:rPr>
                <w:rFonts w:hint="eastAsia" w:eastAsia="宋体"/>
                <w:sz w:val="24"/>
              </w:rPr>
              <w:t>。</w:t>
            </w:r>
          </w:p>
        </w:tc>
      </w:tr>
      <w:tr w14:paraId="1DBA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0FE84759">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14:paraId="295422F8">
            <w:pPr>
              <w:jc w:val="center"/>
              <w:rPr>
                <w:rFonts w:eastAsia="宋体"/>
                <w:sz w:val="24"/>
              </w:rPr>
            </w:pPr>
            <w:r>
              <w:rPr>
                <w:rFonts w:eastAsia="宋体"/>
                <w:sz w:val="24"/>
              </w:rPr>
              <w:t>标的所属行业</w:t>
            </w:r>
          </w:p>
        </w:tc>
        <w:tc>
          <w:tcPr>
            <w:tcW w:w="6767" w:type="dxa"/>
            <w:noWrap w:val="0"/>
            <w:vAlign w:val="center"/>
          </w:tcPr>
          <w:p w14:paraId="5F288A20">
            <w:pPr>
              <w:jc w:val="left"/>
              <w:rPr>
                <w:rFonts w:eastAsia="宋体"/>
                <w:sz w:val="24"/>
              </w:rPr>
            </w:pPr>
            <w:r>
              <w:rPr>
                <w:rFonts w:eastAsia="宋体"/>
                <w:sz w:val="24"/>
              </w:rPr>
              <w:t>本项目采购标的对应的中小企业划分标准所属行业：</w:t>
            </w:r>
          </w:p>
          <w:tbl>
            <w:tblPr>
              <w:tblStyle w:val="44"/>
              <w:tblW w:w="6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551"/>
              <w:gridCol w:w="3345"/>
            </w:tblGrid>
            <w:tr w14:paraId="74E6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2BDBFF0A">
                  <w:pPr>
                    <w:jc w:val="center"/>
                    <w:rPr>
                      <w:rFonts w:hint="eastAsia" w:eastAsia="宋体"/>
                      <w:bCs/>
                      <w:sz w:val="24"/>
                      <w:lang w:val="en-US" w:eastAsia="zh-CN"/>
                    </w:rPr>
                  </w:pPr>
                  <w:r>
                    <w:rPr>
                      <w:rFonts w:hint="eastAsia"/>
                      <w:bCs/>
                      <w:sz w:val="24"/>
                      <w:lang w:val="en-US" w:eastAsia="zh-CN"/>
                    </w:rPr>
                    <w:t>包号</w:t>
                  </w:r>
                </w:p>
              </w:tc>
              <w:tc>
                <w:tcPr>
                  <w:tcW w:w="1903" w:type="pct"/>
                  <w:tcBorders>
                    <w:top w:val="single" w:color="auto" w:sz="4" w:space="0"/>
                    <w:left w:val="single" w:color="auto" w:sz="4" w:space="0"/>
                    <w:bottom w:val="single" w:color="auto" w:sz="4" w:space="0"/>
                    <w:right w:val="single" w:color="auto" w:sz="4" w:space="0"/>
                  </w:tcBorders>
                  <w:noWrap w:val="0"/>
                  <w:vAlign w:val="center"/>
                </w:tcPr>
                <w:p w14:paraId="35B86162">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356B6E68">
                  <w:pPr>
                    <w:jc w:val="center"/>
                    <w:rPr>
                      <w:rFonts w:eastAsia="宋体"/>
                      <w:sz w:val="24"/>
                    </w:rPr>
                  </w:pPr>
                  <w:r>
                    <w:rPr>
                      <w:rFonts w:eastAsia="宋体"/>
                      <w:sz w:val="24"/>
                    </w:rPr>
                    <w:t>中小企业划分标准所属行业</w:t>
                  </w:r>
                </w:p>
              </w:tc>
            </w:tr>
            <w:tr w14:paraId="0DFF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5330C99A">
                  <w:pPr>
                    <w:jc w:val="center"/>
                    <w:rPr>
                      <w:rFonts w:hint="default" w:eastAsia="宋体"/>
                      <w:bCs/>
                      <w:sz w:val="24"/>
                      <w:lang w:val="en-US" w:eastAsia="zh-CN"/>
                    </w:rPr>
                  </w:pPr>
                  <w:r>
                    <w:rPr>
                      <w:rFonts w:hint="eastAsia"/>
                      <w:bCs/>
                      <w:sz w:val="24"/>
                      <w:lang w:val="en-US" w:eastAsia="zh-CN"/>
                    </w:rPr>
                    <w:t>01</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6F8762A">
                  <w:pPr>
                    <w:keepNext w:val="0"/>
                    <w:keepLines w:val="0"/>
                    <w:widowControl/>
                    <w:suppressLineNumbers w:val="0"/>
                    <w:jc w:val="center"/>
                    <w:textAlignment w:val="center"/>
                    <w:rPr>
                      <w:rFonts w:eastAsia="宋体"/>
                      <w:bCs/>
                      <w:sz w:val="24"/>
                    </w:rPr>
                  </w:pPr>
                  <w:r>
                    <w:rPr>
                      <w:rFonts w:hint="eastAsia" w:ascii="宋体" w:hAnsi="宋体" w:eastAsia="宋体" w:cs="宋体"/>
                      <w:i w:val="0"/>
                      <w:color w:val="000000"/>
                      <w:kern w:val="0"/>
                      <w:sz w:val="22"/>
                      <w:szCs w:val="22"/>
                      <w:u w:val="none"/>
                      <w:lang w:val="en-US" w:eastAsia="zh-CN" w:bidi="ar"/>
                    </w:rPr>
                    <w:t>第1包审计服务项目</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0E5A231E">
                  <w:pPr>
                    <w:jc w:val="center"/>
                    <w:rPr>
                      <w:rFonts w:eastAsia="宋体"/>
                      <w:kern w:val="0"/>
                      <w:sz w:val="24"/>
                    </w:rPr>
                  </w:pPr>
                  <w:r>
                    <w:rPr>
                      <w:rFonts w:hint="eastAsia"/>
                      <w:bCs/>
                      <w:sz w:val="24"/>
                    </w:rPr>
                    <w:t>租赁和商务服务业</w:t>
                  </w:r>
                </w:p>
              </w:tc>
            </w:tr>
            <w:tr w14:paraId="7B1B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7B0FEF59">
                  <w:pPr>
                    <w:jc w:val="center"/>
                    <w:rPr>
                      <w:rFonts w:hint="default" w:eastAsia="宋体"/>
                      <w:bCs/>
                      <w:sz w:val="24"/>
                      <w:lang w:val="en-US" w:eastAsia="zh-CN"/>
                    </w:rPr>
                  </w:pPr>
                  <w:r>
                    <w:rPr>
                      <w:rFonts w:hint="eastAsia"/>
                      <w:bCs/>
                      <w:sz w:val="24"/>
                      <w:lang w:val="en-US" w:eastAsia="zh-CN"/>
                    </w:rPr>
                    <w:t>02</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A491891">
                  <w:pPr>
                    <w:keepNext w:val="0"/>
                    <w:keepLines w:val="0"/>
                    <w:widowControl/>
                    <w:suppressLineNumbers w:val="0"/>
                    <w:jc w:val="center"/>
                    <w:textAlignment w:val="center"/>
                    <w:rPr>
                      <w:rFonts w:eastAsia="宋体"/>
                      <w:bCs/>
                      <w:sz w:val="24"/>
                    </w:rPr>
                  </w:pPr>
                  <w:r>
                    <w:rPr>
                      <w:rFonts w:hint="eastAsia" w:ascii="宋体" w:hAnsi="宋体" w:eastAsia="宋体" w:cs="宋体"/>
                      <w:i w:val="0"/>
                      <w:color w:val="000000"/>
                      <w:kern w:val="0"/>
                      <w:sz w:val="22"/>
                      <w:szCs w:val="22"/>
                      <w:u w:val="none"/>
                      <w:lang w:val="en-US" w:eastAsia="zh-CN" w:bidi="ar"/>
                    </w:rPr>
                    <w:t>第2包审计服务项目</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5E151A7A">
                  <w:pPr>
                    <w:jc w:val="center"/>
                    <w:rPr>
                      <w:rFonts w:eastAsia="宋体"/>
                      <w:kern w:val="0"/>
                      <w:sz w:val="24"/>
                    </w:rPr>
                  </w:pPr>
                  <w:r>
                    <w:rPr>
                      <w:rFonts w:hint="eastAsia"/>
                      <w:bCs/>
                      <w:sz w:val="24"/>
                    </w:rPr>
                    <w:t>租赁和商务服务业</w:t>
                  </w:r>
                </w:p>
              </w:tc>
            </w:tr>
            <w:tr w14:paraId="31E5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371283C1">
                  <w:pPr>
                    <w:jc w:val="center"/>
                    <w:rPr>
                      <w:rFonts w:hint="default" w:eastAsia="宋体"/>
                      <w:bCs/>
                      <w:sz w:val="24"/>
                      <w:lang w:val="en-US" w:eastAsia="zh-CN"/>
                    </w:rPr>
                  </w:pPr>
                  <w:r>
                    <w:rPr>
                      <w:rFonts w:hint="eastAsia"/>
                      <w:bCs/>
                      <w:sz w:val="24"/>
                      <w:lang w:val="en-US" w:eastAsia="zh-CN"/>
                    </w:rPr>
                    <w:t>03</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18E1B52">
                  <w:pPr>
                    <w:keepNext w:val="0"/>
                    <w:keepLines w:val="0"/>
                    <w:widowControl/>
                    <w:suppressLineNumbers w:val="0"/>
                    <w:jc w:val="center"/>
                    <w:textAlignment w:val="center"/>
                    <w:rPr>
                      <w:rFonts w:eastAsia="宋体"/>
                      <w:bCs/>
                      <w:sz w:val="24"/>
                    </w:rPr>
                  </w:pPr>
                  <w:r>
                    <w:rPr>
                      <w:rFonts w:hint="eastAsia" w:ascii="宋体" w:hAnsi="宋体" w:eastAsia="宋体" w:cs="宋体"/>
                      <w:i w:val="0"/>
                      <w:color w:val="000000"/>
                      <w:kern w:val="0"/>
                      <w:sz w:val="22"/>
                      <w:szCs w:val="22"/>
                      <w:u w:val="none"/>
                      <w:lang w:val="en-US" w:eastAsia="zh-CN" w:bidi="ar"/>
                    </w:rPr>
                    <w:t>第3包审计服务项目</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189740D5">
                  <w:pPr>
                    <w:jc w:val="center"/>
                    <w:rPr>
                      <w:rFonts w:eastAsia="宋体"/>
                      <w:kern w:val="0"/>
                      <w:sz w:val="24"/>
                    </w:rPr>
                  </w:pPr>
                  <w:r>
                    <w:rPr>
                      <w:rFonts w:hint="eastAsia"/>
                      <w:bCs/>
                      <w:sz w:val="24"/>
                    </w:rPr>
                    <w:t>租赁和商务服务业</w:t>
                  </w:r>
                </w:p>
              </w:tc>
            </w:tr>
            <w:tr w14:paraId="3AF6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6F105734">
                  <w:pPr>
                    <w:jc w:val="center"/>
                    <w:rPr>
                      <w:rFonts w:hint="default"/>
                      <w:bCs/>
                      <w:sz w:val="24"/>
                      <w:lang w:val="en-US" w:eastAsia="zh-CN"/>
                    </w:rPr>
                  </w:pPr>
                  <w:r>
                    <w:rPr>
                      <w:rFonts w:hint="eastAsia"/>
                      <w:bCs/>
                      <w:sz w:val="24"/>
                      <w:lang w:val="en-US" w:eastAsia="zh-CN"/>
                    </w:rPr>
                    <w:t>04</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8DB0DF3">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第4包审计服务项目</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055CC99C">
                  <w:pPr>
                    <w:jc w:val="center"/>
                    <w:rPr>
                      <w:rFonts w:hint="eastAsia"/>
                      <w:bCs/>
                      <w:sz w:val="24"/>
                    </w:rPr>
                  </w:pPr>
                  <w:r>
                    <w:rPr>
                      <w:rFonts w:hint="eastAsia"/>
                      <w:bCs/>
                      <w:sz w:val="24"/>
                    </w:rPr>
                    <w:t>租赁和商务服务业</w:t>
                  </w:r>
                </w:p>
              </w:tc>
            </w:tr>
            <w:tr w14:paraId="4893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5C8FF24A">
                  <w:pPr>
                    <w:jc w:val="center"/>
                    <w:rPr>
                      <w:rFonts w:hint="default"/>
                      <w:bCs/>
                      <w:sz w:val="24"/>
                      <w:lang w:val="en-US" w:eastAsia="zh-CN"/>
                    </w:rPr>
                  </w:pPr>
                  <w:r>
                    <w:rPr>
                      <w:rFonts w:hint="eastAsia"/>
                      <w:bCs/>
                      <w:sz w:val="24"/>
                      <w:lang w:val="en-US" w:eastAsia="zh-CN"/>
                    </w:rPr>
                    <w:t>05</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643AF22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第5包审计服务项目</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2EEE7446">
                  <w:pPr>
                    <w:jc w:val="center"/>
                    <w:rPr>
                      <w:rFonts w:hint="eastAsia"/>
                      <w:bCs/>
                      <w:sz w:val="24"/>
                    </w:rPr>
                  </w:pPr>
                  <w:r>
                    <w:rPr>
                      <w:rFonts w:hint="eastAsia"/>
                      <w:bCs/>
                      <w:sz w:val="24"/>
                    </w:rPr>
                    <w:t>租赁和商务服务业</w:t>
                  </w:r>
                </w:p>
              </w:tc>
            </w:tr>
            <w:tr w14:paraId="29A4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5E311742">
                  <w:pPr>
                    <w:jc w:val="center"/>
                    <w:rPr>
                      <w:rFonts w:hint="default"/>
                      <w:bCs/>
                      <w:sz w:val="24"/>
                      <w:lang w:val="en-US" w:eastAsia="zh-CN"/>
                    </w:rPr>
                  </w:pPr>
                  <w:r>
                    <w:rPr>
                      <w:rFonts w:hint="eastAsia"/>
                      <w:bCs/>
                      <w:sz w:val="24"/>
                      <w:lang w:val="en-US" w:eastAsia="zh-CN"/>
                    </w:rPr>
                    <w:t>06</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88BA4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第6包审计服务项目</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77DA6F78">
                  <w:pPr>
                    <w:jc w:val="center"/>
                    <w:rPr>
                      <w:rFonts w:hint="eastAsia"/>
                      <w:bCs/>
                      <w:sz w:val="24"/>
                    </w:rPr>
                  </w:pPr>
                  <w:r>
                    <w:rPr>
                      <w:rFonts w:hint="eastAsia"/>
                      <w:bCs/>
                      <w:sz w:val="24"/>
                    </w:rPr>
                    <w:t>租赁和商务服务业</w:t>
                  </w:r>
                </w:p>
              </w:tc>
            </w:tr>
            <w:tr w14:paraId="122F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29EF7C64">
                  <w:pPr>
                    <w:jc w:val="center"/>
                    <w:rPr>
                      <w:rFonts w:hint="default"/>
                      <w:bCs/>
                      <w:sz w:val="24"/>
                      <w:lang w:val="en-US" w:eastAsia="zh-CN"/>
                    </w:rPr>
                  </w:pPr>
                  <w:r>
                    <w:rPr>
                      <w:rFonts w:hint="eastAsia"/>
                      <w:bCs/>
                      <w:sz w:val="24"/>
                      <w:lang w:val="en-US" w:eastAsia="zh-CN"/>
                    </w:rPr>
                    <w:t>07</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03CCD5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第7包审计服务项目</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65BEE084">
                  <w:pPr>
                    <w:jc w:val="center"/>
                    <w:rPr>
                      <w:rFonts w:hint="eastAsia"/>
                      <w:bCs/>
                      <w:sz w:val="24"/>
                    </w:rPr>
                  </w:pPr>
                  <w:r>
                    <w:rPr>
                      <w:rFonts w:hint="eastAsia"/>
                      <w:bCs/>
                      <w:sz w:val="24"/>
                    </w:rPr>
                    <w:t>租赁和商务服务业</w:t>
                  </w:r>
                </w:p>
              </w:tc>
            </w:tr>
            <w:tr w14:paraId="5264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1" w:type="pct"/>
                  <w:tcBorders>
                    <w:top w:val="single" w:color="auto" w:sz="4" w:space="0"/>
                    <w:left w:val="single" w:color="auto" w:sz="4" w:space="0"/>
                    <w:bottom w:val="single" w:color="auto" w:sz="4" w:space="0"/>
                    <w:right w:val="single" w:color="auto" w:sz="4" w:space="0"/>
                  </w:tcBorders>
                  <w:noWrap w:val="0"/>
                  <w:vAlign w:val="center"/>
                </w:tcPr>
                <w:p w14:paraId="71286469">
                  <w:pPr>
                    <w:jc w:val="center"/>
                    <w:rPr>
                      <w:rFonts w:hint="default"/>
                      <w:bCs/>
                      <w:sz w:val="24"/>
                      <w:lang w:val="en-US" w:eastAsia="zh-CN"/>
                    </w:rPr>
                  </w:pPr>
                  <w:r>
                    <w:rPr>
                      <w:rFonts w:hint="eastAsia"/>
                      <w:bCs/>
                      <w:sz w:val="24"/>
                      <w:lang w:val="en-US" w:eastAsia="zh-CN"/>
                    </w:rPr>
                    <w:t>08</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5CCF11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第8包审计服务项目</w:t>
                  </w:r>
                </w:p>
              </w:tc>
              <w:tc>
                <w:tcPr>
                  <w:tcW w:w="3345" w:type="dxa"/>
                  <w:tcBorders>
                    <w:top w:val="single" w:color="auto" w:sz="4" w:space="0"/>
                    <w:left w:val="single" w:color="auto" w:sz="4" w:space="0"/>
                    <w:bottom w:val="single" w:color="auto" w:sz="4" w:space="0"/>
                    <w:right w:val="single" w:color="auto" w:sz="4" w:space="0"/>
                  </w:tcBorders>
                  <w:noWrap w:val="0"/>
                  <w:vAlign w:val="center"/>
                </w:tcPr>
                <w:p w14:paraId="0D696416">
                  <w:pPr>
                    <w:jc w:val="center"/>
                    <w:rPr>
                      <w:rFonts w:hint="eastAsia"/>
                      <w:bCs/>
                      <w:sz w:val="24"/>
                    </w:rPr>
                  </w:pPr>
                  <w:r>
                    <w:rPr>
                      <w:rFonts w:hint="eastAsia"/>
                      <w:bCs/>
                      <w:sz w:val="24"/>
                    </w:rPr>
                    <w:t>租赁和商务服务业</w:t>
                  </w:r>
                </w:p>
              </w:tc>
            </w:tr>
          </w:tbl>
          <w:p w14:paraId="77DC98D7">
            <w:pPr>
              <w:jc w:val="left"/>
              <w:rPr>
                <w:rFonts w:eastAsia="宋体"/>
                <w:sz w:val="24"/>
              </w:rPr>
            </w:pPr>
          </w:p>
        </w:tc>
      </w:tr>
      <w:tr w14:paraId="330D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20BB6470">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14:paraId="0F949C59">
            <w:pPr>
              <w:jc w:val="center"/>
              <w:rPr>
                <w:rFonts w:eastAsia="宋体"/>
                <w:sz w:val="24"/>
              </w:rPr>
            </w:pPr>
            <w:r>
              <w:rPr>
                <w:rFonts w:eastAsia="宋体"/>
                <w:sz w:val="24"/>
              </w:rPr>
              <w:t>报价</w:t>
            </w:r>
          </w:p>
        </w:tc>
        <w:tc>
          <w:tcPr>
            <w:tcW w:w="6767" w:type="dxa"/>
            <w:noWrap w:val="0"/>
            <w:vAlign w:val="center"/>
          </w:tcPr>
          <w:p w14:paraId="47C917A2">
            <w:pPr>
              <w:jc w:val="left"/>
              <w:rPr>
                <w:rFonts w:eastAsia="宋体"/>
                <w:sz w:val="24"/>
              </w:rPr>
            </w:pPr>
            <w:r>
              <w:rPr>
                <w:rFonts w:eastAsia="宋体"/>
                <w:sz w:val="24"/>
              </w:rPr>
              <w:t>报价的特殊规定：</w:t>
            </w:r>
          </w:p>
          <w:p w14:paraId="4FF7D8E5">
            <w:pPr>
              <w:jc w:val="left"/>
              <w:rPr>
                <w:rFonts w:eastAsia="宋体"/>
                <w:sz w:val="24"/>
              </w:rPr>
            </w:pPr>
            <w:r>
              <w:rPr>
                <w:rFonts w:hint="eastAsia" w:eastAsia="宋体"/>
                <w:sz w:val="24"/>
              </w:rPr>
              <w:t>■</w:t>
            </w:r>
            <w:r>
              <w:rPr>
                <w:rFonts w:eastAsia="宋体"/>
                <w:sz w:val="24"/>
              </w:rPr>
              <w:t>无</w:t>
            </w:r>
          </w:p>
          <w:p w14:paraId="1ABB8AE4">
            <w:pPr>
              <w:jc w:val="left"/>
              <w:rPr>
                <w:rFonts w:eastAsia="宋体"/>
                <w:sz w:val="24"/>
              </w:rPr>
            </w:pPr>
            <w:r>
              <w:rPr>
                <w:rFonts w:eastAsia="宋体"/>
              </w:rPr>
              <w:t>□</w:t>
            </w:r>
            <w:r>
              <w:rPr>
                <w:rFonts w:eastAsia="宋体"/>
                <w:sz w:val="24"/>
              </w:rPr>
              <w:t>有，具体情形：___________。</w:t>
            </w:r>
          </w:p>
        </w:tc>
      </w:tr>
      <w:tr w14:paraId="08FC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69FABFF">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14:paraId="6796E8B4">
            <w:pPr>
              <w:jc w:val="center"/>
              <w:rPr>
                <w:rFonts w:eastAsia="宋体"/>
                <w:sz w:val="24"/>
              </w:rPr>
            </w:pPr>
            <w:r>
              <w:rPr>
                <w:rFonts w:eastAsia="宋体"/>
                <w:sz w:val="24"/>
              </w:rPr>
              <w:t>磋商保证金</w:t>
            </w:r>
          </w:p>
        </w:tc>
        <w:tc>
          <w:tcPr>
            <w:tcW w:w="6767" w:type="dxa"/>
            <w:noWrap w:val="0"/>
            <w:vAlign w:val="center"/>
          </w:tcPr>
          <w:p w14:paraId="4119C922">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p>
          <w:p w14:paraId="4854A83C">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01包：</w:t>
            </w:r>
            <w:r>
              <w:rPr>
                <w:rFonts w:hint="eastAsia" w:ascii="Times New Roman" w:hAnsi="Times New Roman"/>
                <w:sz w:val="24"/>
                <w:u w:val="single"/>
                <w:lang w:val="en-US" w:eastAsia="zh-CN"/>
              </w:rPr>
              <w:t>700.00元</w:t>
            </w:r>
            <w:r>
              <w:rPr>
                <w:rFonts w:hint="default" w:ascii="Times New Roman" w:hAnsi="Times New Roman" w:eastAsia="宋体"/>
                <w:sz w:val="24"/>
                <w:szCs w:val="24"/>
              </w:rPr>
              <w:t>；</w:t>
            </w:r>
          </w:p>
          <w:p w14:paraId="68590624">
            <w:pPr>
              <w:pStyle w:val="24"/>
              <w:adjustRightInd w:val="0"/>
              <w:snapToGrid w:val="0"/>
              <w:rPr>
                <w:rFonts w:hint="eastAsia" w:ascii="Times New Roman" w:hAnsi="Times New Roman"/>
                <w:sz w:val="24"/>
                <w:lang w:eastAsia="zh-CN"/>
              </w:rPr>
            </w:pPr>
            <w:r>
              <w:rPr>
                <w:rFonts w:hint="eastAsia" w:ascii="Times New Roman" w:hAnsi="Times New Roman"/>
                <w:sz w:val="24"/>
                <w:szCs w:val="24"/>
                <w:lang w:val="en-US" w:eastAsia="zh-CN"/>
              </w:rPr>
              <w:t>02</w:t>
            </w:r>
            <w:r>
              <w:rPr>
                <w:rFonts w:hint="default" w:ascii="Times New Roman" w:hAnsi="Times New Roman" w:eastAsia="宋体"/>
                <w:sz w:val="24"/>
                <w:szCs w:val="24"/>
              </w:rPr>
              <w:t>包：</w:t>
            </w:r>
            <w:r>
              <w:rPr>
                <w:rFonts w:hint="eastAsia" w:ascii="Times New Roman" w:hAnsi="Times New Roman"/>
                <w:sz w:val="24"/>
                <w:u w:val="single"/>
                <w:lang w:val="en-US" w:eastAsia="zh-CN"/>
              </w:rPr>
              <w:t>700.00元</w:t>
            </w:r>
            <w:r>
              <w:rPr>
                <w:rFonts w:hint="eastAsia" w:ascii="Times New Roman" w:hAnsi="Times New Roman"/>
                <w:sz w:val="24"/>
                <w:lang w:eastAsia="zh-CN"/>
              </w:rPr>
              <w:t>；</w:t>
            </w:r>
          </w:p>
          <w:p w14:paraId="0A3B89A3">
            <w:pPr>
              <w:pStyle w:val="24"/>
              <w:adjustRightInd w:val="0"/>
              <w:snapToGrid w:val="0"/>
              <w:rPr>
                <w:rFonts w:hint="eastAsia" w:ascii="Times New Roman" w:hAnsi="Times New Roman"/>
                <w:sz w:val="24"/>
                <w:u w:val="single"/>
                <w:lang w:val="en-US" w:eastAsia="zh-CN"/>
              </w:rPr>
            </w:pPr>
            <w:r>
              <w:rPr>
                <w:rFonts w:hint="eastAsia" w:ascii="Times New Roman" w:hAnsi="Times New Roman"/>
                <w:sz w:val="24"/>
                <w:lang w:val="en-US" w:eastAsia="zh-CN"/>
              </w:rPr>
              <w:t>03包：</w:t>
            </w:r>
            <w:r>
              <w:rPr>
                <w:rFonts w:hint="eastAsia" w:ascii="Times New Roman" w:hAnsi="Times New Roman"/>
                <w:sz w:val="24"/>
                <w:u w:val="single"/>
                <w:lang w:val="en-US" w:eastAsia="zh-CN"/>
              </w:rPr>
              <w:t>700</w:t>
            </w:r>
            <w:r>
              <w:rPr>
                <w:rFonts w:hint="eastAsia" w:ascii="Times New Roman" w:hAnsi="Times New Roman" w:eastAsia="宋体"/>
                <w:sz w:val="24"/>
                <w:u w:val="single"/>
                <w:lang w:val="en-US" w:eastAsia="zh-CN"/>
              </w:rPr>
              <w:t>.00元</w:t>
            </w:r>
            <w:r>
              <w:rPr>
                <w:rFonts w:hint="eastAsia" w:ascii="Times New Roman" w:hAnsi="Times New Roman"/>
                <w:sz w:val="24"/>
                <w:lang w:eastAsia="zh-CN"/>
              </w:rPr>
              <w:t>；</w:t>
            </w:r>
          </w:p>
          <w:p w14:paraId="76FE1214">
            <w:pPr>
              <w:pStyle w:val="24"/>
              <w:adjustRightInd w:val="0"/>
              <w:snapToGrid w:val="0"/>
              <w:rPr>
                <w:rFonts w:hint="eastAsia" w:ascii="Times New Roman" w:hAnsi="Times New Roman"/>
                <w:sz w:val="24"/>
                <w:u w:val="single"/>
                <w:lang w:val="en-US" w:eastAsia="zh-CN"/>
              </w:rPr>
            </w:pPr>
            <w:r>
              <w:rPr>
                <w:rFonts w:hint="eastAsia" w:ascii="Times New Roman" w:hAnsi="Times New Roman"/>
                <w:sz w:val="24"/>
                <w:lang w:val="en-US" w:eastAsia="zh-CN"/>
              </w:rPr>
              <w:t>04包：</w:t>
            </w:r>
            <w:r>
              <w:rPr>
                <w:rFonts w:hint="eastAsia" w:ascii="Times New Roman" w:hAnsi="Times New Roman"/>
                <w:sz w:val="24"/>
                <w:u w:val="single"/>
                <w:lang w:val="en-US" w:eastAsia="zh-CN"/>
              </w:rPr>
              <w:t>700</w:t>
            </w:r>
            <w:r>
              <w:rPr>
                <w:rFonts w:hint="eastAsia" w:ascii="Times New Roman" w:hAnsi="Times New Roman" w:eastAsia="宋体"/>
                <w:sz w:val="24"/>
                <w:u w:val="single"/>
                <w:lang w:val="en-US" w:eastAsia="zh-CN"/>
              </w:rPr>
              <w:t>.00元</w:t>
            </w:r>
            <w:r>
              <w:rPr>
                <w:rFonts w:hint="eastAsia" w:ascii="Times New Roman" w:hAnsi="Times New Roman"/>
                <w:sz w:val="24"/>
                <w:lang w:eastAsia="zh-CN"/>
              </w:rPr>
              <w:t>；</w:t>
            </w:r>
          </w:p>
          <w:p w14:paraId="194F5266">
            <w:pPr>
              <w:pStyle w:val="24"/>
              <w:adjustRightInd w:val="0"/>
              <w:snapToGrid w:val="0"/>
              <w:rPr>
                <w:rFonts w:hint="eastAsia" w:ascii="Times New Roman" w:hAnsi="Times New Roman"/>
                <w:sz w:val="24"/>
                <w:u w:val="single"/>
                <w:lang w:val="en-US" w:eastAsia="zh-CN"/>
              </w:rPr>
            </w:pPr>
            <w:r>
              <w:rPr>
                <w:rFonts w:hint="eastAsia" w:ascii="Times New Roman" w:hAnsi="Times New Roman"/>
                <w:sz w:val="24"/>
                <w:lang w:val="en-US" w:eastAsia="zh-CN"/>
              </w:rPr>
              <w:t>05包：</w:t>
            </w:r>
            <w:r>
              <w:rPr>
                <w:rFonts w:hint="eastAsia" w:ascii="Times New Roman" w:hAnsi="Times New Roman"/>
                <w:sz w:val="24"/>
                <w:u w:val="single"/>
                <w:lang w:val="en-US" w:eastAsia="zh-CN"/>
              </w:rPr>
              <w:t>700</w:t>
            </w:r>
            <w:r>
              <w:rPr>
                <w:rFonts w:hint="eastAsia" w:ascii="Times New Roman" w:hAnsi="Times New Roman" w:eastAsia="宋体"/>
                <w:sz w:val="24"/>
                <w:u w:val="single"/>
                <w:lang w:val="en-US" w:eastAsia="zh-CN"/>
              </w:rPr>
              <w:t>.00元</w:t>
            </w:r>
            <w:r>
              <w:rPr>
                <w:rFonts w:hint="eastAsia" w:ascii="Times New Roman" w:hAnsi="Times New Roman"/>
                <w:sz w:val="24"/>
                <w:lang w:eastAsia="zh-CN"/>
              </w:rPr>
              <w:t>；</w:t>
            </w:r>
          </w:p>
          <w:p w14:paraId="19C67873">
            <w:pPr>
              <w:pStyle w:val="24"/>
              <w:adjustRightInd w:val="0"/>
              <w:snapToGrid w:val="0"/>
              <w:rPr>
                <w:rFonts w:hint="eastAsia" w:ascii="Times New Roman" w:hAnsi="Times New Roman"/>
                <w:sz w:val="24"/>
                <w:u w:val="single"/>
                <w:lang w:val="en-US" w:eastAsia="zh-CN"/>
              </w:rPr>
            </w:pPr>
            <w:r>
              <w:rPr>
                <w:rFonts w:hint="eastAsia" w:ascii="Times New Roman" w:hAnsi="Times New Roman"/>
                <w:sz w:val="24"/>
                <w:lang w:val="en-US" w:eastAsia="zh-CN"/>
              </w:rPr>
              <w:t>06包：</w:t>
            </w:r>
            <w:r>
              <w:rPr>
                <w:rFonts w:hint="eastAsia" w:ascii="Times New Roman" w:hAnsi="Times New Roman"/>
                <w:sz w:val="24"/>
                <w:u w:val="single"/>
                <w:lang w:val="en-US" w:eastAsia="zh-CN"/>
              </w:rPr>
              <w:t>700</w:t>
            </w:r>
            <w:r>
              <w:rPr>
                <w:rFonts w:hint="eastAsia" w:ascii="Times New Roman" w:hAnsi="Times New Roman" w:eastAsia="宋体"/>
                <w:sz w:val="24"/>
                <w:u w:val="single"/>
                <w:lang w:val="en-US" w:eastAsia="zh-CN"/>
              </w:rPr>
              <w:t>.00元</w:t>
            </w:r>
            <w:r>
              <w:rPr>
                <w:rFonts w:hint="eastAsia" w:ascii="Times New Roman" w:hAnsi="Times New Roman"/>
                <w:sz w:val="24"/>
                <w:lang w:eastAsia="zh-CN"/>
              </w:rPr>
              <w:t>；</w:t>
            </w:r>
          </w:p>
          <w:p w14:paraId="633CBF12">
            <w:pPr>
              <w:pStyle w:val="24"/>
              <w:adjustRightInd w:val="0"/>
              <w:snapToGrid w:val="0"/>
              <w:rPr>
                <w:rFonts w:hint="eastAsia" w:ascii="Times New Roman" w:hAnsi="Times New Roman"/>
                <w:sz w:val="24"/>
                <w:u w:val="single"/>
                <w:lang w:val="en-US" w:eastAsia="zh-CN"/>
              </w:rPr>
            </w:pPr>
            <w:r>
              <w:rPr>
                <w:rFonts w:hint="eastAsia" w:ascii="Times New Roman" w:hAnsi="Times New Roman"/>
                <w:sz w:val="24"/>
                <w:lang w:val="en-US" w:eastAsia="zh-CN"/>
              </w:rPr>
              <w:t>07包：</w:t>
            </w:r>
            <w:r>
              <w:rPr>
                <w:rFonts w:hint="eastAsia" w:ascii="Times New Roman" w:hAnsi="Times New Roman"/>
                <w:sz w:val="24"/>
                <w:u w:val="single"/>
                <w:lang w:val="en-US" w:eastAsia="zh-CN"/>
              </w:rPr>
              <w:t>700</w:t>
            </w:r>
            <w:r>
              <w:rPr>
                <w:rFonts w:hint="eastAsia" w:ascii="Times New Roman" w:hAnsi="Times New Roman" w:eastAsia="宋体"/>
                <w:sz w:val="24"/>
                <w:u w:val="single"/>
                <w:lang w:val="en-US" w:eastAsia="zh-CN"/>
              </w:rPr>
              <w:t>.00元</w:t>
            </w:r>
            <w:r>
              <w:rPr>
                <w:rFonts w:hint="eastAsia" w:ascii="Times New Roman" w:hAnsi="Times New Roman"/>
                <w:sz w:val="24"/>
                <w:lang w:eastAsia="zh-CN"/>
              </w:rPr>
              <w:t>；</w:t>
            </w:r>
          </w:p>
          <w:p w14:paraId="466591AB">
            <w:pPr>
              <w:pStyle w:val="24"/>
              <w:adjustRightInd w:val="0"/>
              <w:snapToGrid w:val="0"/>
              <w:rPr>
                <w:rFonts w:hint="eastAsia" w:ascii="Times New Roman" w:hAnsi="Times New Roman" w:eastAsia="宋体"/>
                <w:sz w:val="24"/>
                <w:lang w:val="en-US" w:eastAsia="zh-CN"/>
              </w:rPr>
            </w:pPr>
            <w:r>
              <w:rPr>
                <w:rFonts w:hint="eastAsia" w:ascii="Times New Roman" w:hAnsi="Times New Roman"/>
                <w:sz w:val="24"/>
                <w:lang w:val="en-US" w:eastAsia="zh-CN"/>
              </w:rPr>
              <w:t>08包：</w:t>
            </w:r>
            <w:r>
              <w:rPr>
                <w:rFonts w:hint="eastAsia" w:ascii="Times New Roman" w:hAnsi="Times New Roman"/>
                <w:sz w:val="24"/>
                <w:u w:val="single"/>
                <w:lang w:val="en-US" w:eastAsia="zh-CN"/>
              </w:rPr>
              <w:t>700</w:t>
            </w:r>
            <w:r>
              <w:rPr>
                <w:rFonts w:hint="eastAsia" w:ascii="Times New Roman" w:hAnsi="Times New Roman" w:eastAsia="宋体"/>
                <w:sz w:val="24"/>
                <w:u w:val="single"/>
                <w:lang w:val="en-US" w:eastAsia="zh-CN"/>
              </w:rPr>
              <w:t>.00元</w:t>
            </w:r>
            <w:r>
              <w:rPr>
                <w:rFonts w:hint="eastAsia" w:ascii="Times New Roman" w:hAnsi="Times New Roman" w:eastAsia="宋体"/>
                <w:sz w:val="24"/>
                <w:lang w:eastAsia="zh-CN"/>
              </w:rPr>
              <w:t>。</w:t>
            </w:r>
          </w:p>
          <w:p w14:paraId="6C2E9F63">
            <w:pPr>
              <w:jc w:val="left"/>
              <w:rPr>
                <w:rFonts w:eastAsia="宋体"/>
                <w:sz w:val="24"/>
              </w:rPr>
            </w:pPr>
            <w:r>
              <w:rPr>
                <w:rFonts w:eastAsia="宋体"/>
                <w:sz w:val="24"/>
              </w:rPr>
              <w:t>磋商保证金收受人信息：</w:t>
            </w:r>
          </w:p>
          <w:p w14:paraId="456AF26C">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14:paraId="775573B3">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14:paraId="3B5DA7B8">
            <w:pPr>
              <w:jc w:val="left"/>
              <w:rPr>
                <w:rFonts w:eastAsia="宋体"/>
                <w:sz w:val="24"/>
              </w:rPr>
            </w:pPr>
            <w:r>
              <w:rPr>
                <w:rFonts w:hint="eastAsia" w:ascii="宋体" w:hAnsi="宋体" w:eastAsia="宋体" w:cs="宋体"/>
                <w:sz w:val="24"/>
              </w:rPr>
              <w:t>账号：81100602610130021000001。</w:t>
            </w:r>
          </w:p>
        </w:tc>
      </w:tr>
      <w:tr w14:paraId="3F30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082D13D">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14:paraId="19B14CE6">
            <w:pPr>
              <w:jc w:val="center"/>
              <w:rPr>
                <w:rFonts w:eastAsia="宋体"/>
                <w:sz w:val="24"/>
              </w:rPr>
            </w:pPr>
          </w:p>
        </w:tc>
        <w:tc>
          <w:tcPr>
            <w:tcW w:w="6767" w:type="dxa"/>
            <w:noWrap w:val="0"/>
            <w:vAlign w:val="center"/>
          </w:tcPr>
          <w:p w14:paraId="706F9759">
            <w:pPr>
              <w:jc w:val="left"/>
              <w:rPr>
                <w:rFonts w:eastAsia="宋体"/>
                <w:sz w:val="24"/>
              </w:rPr>
            </w:pPr>
            <w:r>
              <w:rPr>
                <w:rFonts w:eastAsia="宋体"/>
                <w:sz w:val="24"/>
              </w:rPr>
              <w:t>磋商保证金不予退还的其他情形：</w:t>
            </w:r>
          </w:p>
          <w:p w14:paraId="482AF412">
            <w:pPr>
              <w:jc w:val="left"/>
              <w:rPr>
                <w:rFonts w:eastAsia="宋体"/>
                <w:sz w:val="24"/>
              </w:rPr>
            </w:pPr>
            <w:r>
              <w:rPr>
                <w:rFonts w:eastAsia="宋体"/>
                <w:b/>
                <w:color w:val="000000"/>
                <w:sz w:val="24"/>
              </w:rPr>
              <w:t>■</w:t>
            </w:r>
            <w:r>
              <w:rPr>
                <w:rFonts w:eastAsia="宋体"/>
                <w:sz w:val="24"/>
              </w:rPr>
              <w:t>无</w:t>
            </w:r>
          </w:p>
          <w:p w14:paraId="35000176">
            <w:pPr>
              <w:pStyle w:val="24"/>
              <w:adjustRightInd w:val="0"/>
              <w:snapToGrid w:val="0"/>
              <w:rPr>
                <w:rFonts w:hint="default" w:ascii="Times New Roman" w:hAnsi="Times New Roman" w:eastAsia="宋体"/>
                <w:sz w:val="24"/>
              </w:rPr>
            </w:pPr>
            <w:r>
              <w:rPr>
                <w:rFonts w:eastAsia="宋体"/>
              </w:rPr>
              <w:t>□</w:t>
            </w:r>
            <w:r>
              <w:rPr>
                <w:rFonts w:hint="default" w:ascii="Times New Roman" w:hAnsi="Times New Roman" w:eastAsia="宋体"/>
                <w:sz w:val="24"/>
              </w:rPr>
              <w:t>有，具体情形：</w:t>
            </w:r>
          </w:p>
          <w:p w14:paraId="699A1E3E">
            <w:pPr>
              <w:pStyle w:val="24"/>
              <w:adjustRightInd w:val="0"/>
              <w:snapToGrid w:val="0"/>
              <w:rPr>
                <w:rFonts w:hint="default" w:ascii="宋体" w:hAnsi="宋体" w:eastAsia="宋体"/>
                <w:sz w:val="24"/>
              </w:rPr>
            </w:pPr>
            <w:r>
              <w:rPr>
                <w:rFonts w:ascii="宋体" w:hAnsi="宋体" w:eastAsia="宋体"/>
                <w:sz w:val="24"/>
              </w:rPr>
              <w:t>1.磋商有效期内供应商撤销投标文件的；</w:t>
            </w:r>
          </w:p>
          <w:p w14:paraId="5BD52B48">
            <w:pPr>
              <w:pStyle w:val="24"/>
              <w:adjustRightInd w:val="0"/>
              <w:snapToGrid w:val="0"/>
              <w:rPr>
                <w:rFonts w:hint="default" w:ascii="宋体" w:hAnsi="宋体" w:eastAsia="宋体"/>
                <w:sz w:val="24"/>
              </w:rPr>
            </w:pPr>
            <w:r>
              <w:rPr>
                <w:rFonts w:ascii="宋体" w:hAnsi="宋体" w:eastAsia="宋体"/>
                <w:sz w:val="24"/>
              </w:rPr>
              <w:t>2.供应商在投标文件中提供任何虚假材料的；</w:t>
            </w:r>
          </w:p>
          <w:p w14:paraId="29787A3A">
            <w:pPr>
              <w:pStyle w:val="24"/>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14:paraId="20F38F4E">
            <w:pPr>
              <w:pStyle w:val="24"/>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14:paraId="6E4E705F">
            <w:pPr>
              <w:pStyle w:val="24"/>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14:paraId="12C6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D090AD3">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14:paraId="02D2F1EC">
            <w:pPr>
              <w:jc w:val="center"/>
              <w:rPr>
                <w:rFonts w:eastAsia="宋体"/>
                <w:sz w:val="24"/>
              </w:rPr>
            </w:pPr>
            <w:r>
              <w:rPr>
                <w:rFonts w:eastAsia="宋体"/>
                <w:sz w:val="24"/>
              </w:rPr>
              <w:t>响应有效期</w:t>
            </w:r>
          </w:p>
        </w:tc>
        <w:tc>
          <w:tcPr>
            <w:tcW w:w="6767" w:type="dxa"/>
            <w:noWrap w:val="0"/>
            <w:vAlign w:val="center"/>
          </w:tcPr>
          <w:p w14:paraId="566F1806">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14:paraId="75D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9E55814">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14:paraId="59DBF9E3">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14:paraId="23CA8DE9">
            <w:pPr>
              <w:pStyle w:val="24"/>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14:paraId="07FE59BD">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14:paraId="67B9A27F">
            <w:pPr>
              <w:jc w:val="left"/>
              <w:rPr>
                <w:rFonts w:eastAsia="宋体"/>
                <w:sz w:val="24"/>
              </w:rPr>
            </w:pPr>
            <w:r>
              <w:rPr>
                <w:rFonts w:eastAsia="宋体"/>
              </w:rPr>
              <w:t>□</w:t>
            </w:r>
            <w:r>
              <w:rPr>
                <w:rFonts w:eastAsia="宋体"/>
                <w:sz w:val="24"/>
              </w:rPr>
              <w:t>是</w:t>
            </w:r>
          </w:p>
          <w:p w14:paraId="6359E370">
            <w:pPr>
              <w:jc w:val="left"/>
              <w:rPr>
                <w:rFonts w:eastAsia="宋体"/>
                <w:sz w:val="24"/>
                <w:u w:val="single"/>
              </w:rPr>
            </w:pPr>
            <w:r>
              <w:rPr>
                <w:rFonts w:eastAsia="宋体"/>
                <w:sz w:val="24"/>
              </w:rPr>
              <w:t>成交候选人并列的，按照以下方式确定成交供应商：_______。</w:t>
            </w:r>
          </w:p>
        </w:tc>
      </w:tr>
      <w:tr w14:paraId="6CCD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FDFBB06">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14:paraId="201B57A6">
            <w:pPr>
              <w:jc w:val="center"/>
              <w:rPr>
                <w:rFonts w:eastAsia="宋体"/>
                <w:sz w:val="24"/>
              </w:rPr>
            </w:pPr>
            <w:r>
              <w:rPr>
                <w:rFonts w:eastAsia="宋体"/>
                <w:sz w:val="24"/>
              </w:rPr>
              <w:t>分包</w:t>
            </w:r>
          </w:p>
        </w:tc>
        <w:tc>
          <w:tcPr>
            <w:tcW w:w="6767" w:type="dxa"/>
            <w:noWrap w:val="0"/>
            <w:vAlign w:val="center"/>
          </w:tcPr>
          <w:p w14:paraId="14C8865F">
            <w:pPr>
              <w:jc w:val="left"/>
              <w:rPr>
                <w:rFonts w:eastAsia="宋体"/>
                <w:sz w:val="24"/>
              </w:rPr>
            </w:pPr>
            <w:r>
              <w:rPr>
                <w:rFonts w:eastAsia="宋体"/>
                <w:sz w:val="24"/>
              </w:rPr>
              <w:t xml:space="preserve">本项目是否允许分包： </w:t>
            </w:r>
          </w:p>
          <w:p w14:paraId="630515C8">
            <w:pPr>
              <w:jc w:val="left"/>
              <w:rPr>
                <w:rFonts w:eastAsia="宋体"/>
                <w:sz w:val="24"/>
              </w:rPr>
            </w:pPr>
            <w:r>
              <w:rPr>
                <w:rFonts w:hint="eastAsia" w:eastAsia="宋体"/>
                <w:sz w:val="24"/>
              </w:rPr>
              <w:t>■</w:t>
            </w:r>
            <w:r>
              <w:rPr>
                <w:rFonts w:eastAsia="宋体"/>
                <w:sz w:val="24"/>
              </w:rPr>
              <w:t>不允许</w:t>
            </w:r>
          </w:p>
          <w:p w14:paraId="0948019E">
            <w:pPr>
              <w:jc w:val="left"/>
              <w:rPr>
                <w:rFonts w:eastAsia="宋体"/>
                <w:sz w:val="24"/>
              </w:rPr>
            </w:pPr>
            <w:r>
              <w:rPr>
                <w:rFonts w:eastAsia="宋体"/>
              </w:rPr>
              <w:t>□</w:t>
            </w:r>
            <w:r>
              <w:rPr>
                <w:rFonts w:eastAsia="宋体"/>
                <w:sz w:val="24"/>
              </w:rPr>
              <w:t>允许，具体要求：_______。</w:t>
            </w:r>
          </w:p>
          <w:p w14:paraId="5C3E2AA4">
            <w:pPr>
              <w:jc w:val="left"/>
              <w:rPr>
                <w:rFonts w:eastAsia="宋体"/>
                <w:sz w:val="24"/>
              </w:rPr>
            </w:pPr>
            <w:r>
              <w:rPr>
                <w:rFonts w:eastAsia="宋体"/>
                <w:sz w:val="24"/>
              </w:rPr>
              <w:t>（1）可以分包履行的具体内容：_______；</w:t>
            </w:r>
          </w:p>
          <w:p w14:paraId="30E64494">
            <w:pPr>
              <w:jc w:val="left"/>
              <w:rPr>
                <w:rFonts w:eastAsia="宋体"/>
                <w:sz w:val="24"/>
              </w:rPr>
            </w:pPr>
            <w:r>
              <w:rPr>
                <w:rFonts w:eastAsia="宋体"/>
                <w:sz w:val="24"/>
              </w:rPr>
              <w:t>（2）允许分包的金额或者比例：_______；</w:t>
            </w:r>
          </w:p>
          <w:p w14:paraId="38310744">
            <w:pPr>
              <w:jc w:val="left"/>
              <w:rPr>
                <w:rFonts w:eastAsia="宋体"/>
                <w:sz w:val="24"/>
                <w:u w:val="single"/>
              </w:rPr>
            </w:pPr>
            <w:r>
              <w:rPr>
                <w:rFonts w:eastAsia="宋体"/>
                <w:sz w:val="24"/>
              </w:rPr>
              <w:t>（3）其他要求：_______。</w:t>
            </w:r>
          </w:p>
        </w:tc>
      </w:tr>
      <w:tr w14:paraId="5729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6CB103F">
            <w:pPr>
              <w:pStyle w:val="24"/>
              <w:adjustRightInd w:val="0"/>
              <w:snapToGrid w:val="0"/>
              <w:jc w:val="center"/>
              <w:rPr>
                <w:rFonts w:hint="default" w:ascii="Times New Roman" w:hAnsi="Times New Roman" w:eastAsia="宋体"/>
                <w:sz w:val="24"/>
                <w:szCs w:val="24"/>
              </w:rPr>
            </w:pPr>
            <w:r>
              <w:rPr>
                <w:rFonts w:hint="eastAsia" w:ascii="Times New Roman" w:hAnsi="Times New Roman"/>
                <w:sz w:val="24"/>
                <w:szCs w:val="24"/>
                <w:lang w:val="en-US" w:eastAsia="zh-CN"/>
              </w:rPr>
              <w:t>23.6</w:t>
            </w:r>
          </w:p>
        </w:tc>
        <w:tc>
          <w:tcPr>
            <w:tcW w:w="1701" w:type="dxa"/>
            <w:noWrap w:val="0"/>
            <w:vAlign w:val="center"/>
          </w:tcPr>
          <w:p w14:paraId="6FCF27A9">
            <w:pPr>
              <w:pStyle w:val="18"/>
              <w:kinsoku w:val="0"/>
              <w:overflowPunct w:val="0"/>
              <w:spacing w:before="192" w:beforeLines="0" w:afterLines="0"/>
              <w:jc w:val="center"/>
              <w:rPr>
                <w:rFonts w:eastAsia="宋体"/>
                <w:sz w:val="24"/>
              </w:rPr>
            </w:pPr>
            <w:r>
              <w:rPr>
                <w:rFonts w:hint="eastAsia"/>
                <w:sz w:val="24"/>
                <w:szCs w:val="24"/>
              </w:rPr>
              <w:t>政采贷</w:t>
            </w:r>
          </w:p>
        </w:tc>
        <w:tc>
          <w:tcPr>
            <w:tcW w:w="6767" w:type="dxa"/>
            <w:noWrap w:val="0"/>
            <w:vAlign w:val="center"/>
          </w:tcPr>
          <w:p w14:paraId="44935B6D">
            <w:pPr>
              <w:pStyle w:val="18"/>
              <w:kinsoku w:val="0"/>
              <w:overflowPunct w:val="0"/>
              <w:spacing w:before="0" w:beforeLines="0" w:afterLines="0" w:line="240" w:lineRule="auto"/>
              <w:ind w:left="0" w:leftChars="0"/>
              <w:jc w:val="both"/>
              <w:rPr>
                <w:rFonts w:eastAsia="宋体"/>
                <w:sz w:val="24"/>
              </w:rPr>
            </w:pPr>
            <w:r>
              <w:rPr>
                <w:rFonts w:hint="eastAsia" w:ascii="宋体" w:hAnsi="宋体" w:eastAsia="宋体" w:cs="宋体"/>
                <w:sz w:val="24"/>
                <w:szCs w:val="24"/>
              </w:rPr>
              <w:t>为更大力度激发市场活力和社会创造力，增强发展动力，按照《北京市全面优化营商环境助力企业高质量发展实施方案》（京政办发〔</w:t>
            </w:r>
            <w:r>
              <w:rPr>
                <w:rFonts w:hint="eastAsia" w:ascii="宋体" w:hAnsi="宋体" w:eastAsia="宋体" w:cs="宋体"/>
                <w:spacing w:val="-2"/>
                <w:w w:val="116"/>
                <w:sz w:val="24"/>
                <w:szCs w:val="24"/>
              </w:rPr>
              <w:t>2</w:t>
            </w:r>
            <w:r>
              <w:rPr>
                <w:rFonts w:hint="eastAsia" w:ascii="宋体" w:hAnsi="宋体" w:eastAsia="宋体" w:cs="宋体"/>
                <w:w w:val="116"/>
                <w:sz w:val="24"/>
                <w:szCs w:val="24"/>
              </w:rPr>
              <w:t>0</w:t>
            </w:r>
            <w:r>
              <w:rPr>
                <w:rFonts w:hint="eastAsia" w:ascii="宋体" w:hAnsi="宋体" w:eastAsia="宋体" w:cs="宋体"/>
                <w:spacing w:val="-2"/>
                <w:w w:val="116"/>
                <w:sz w:val="24"/>
                <w:szCs w:val="24"/>
              </w:rPr>
              <w:t>2</w:t>
            </w:r>
            <w:r>
              <w:rPr>
                <w:rFonts w:hint="eastAsia" w:ascii="宋体" w:hAnsi="宋体" w:eastAsia="宋体" w:cs="宋体"/>
                <w:spacing w:val="1"/>
                <w:w w:val="116"/>
                <w:sz w:val="24"/>
                <w:szCs w:val="24"/>
              </w:rPr>
              <w:t>3</w:t>
            </w:r>
            <w:r>
              <w:rPr>
                <w:rFonts w:hint="eastAsia" w:ascii="宋体" w:hAnsi="宋体" w:eastAsia="宋体" w:cs="宋体"/>
                <w:spacing w:val="-12"/>
                <w:sz w:val="24"/>
                <w:szCs w:val="24"/>
              </w:rPr>
              <w:t>〕</w:t>
            </w:r>
            <w:r>
              <w:rPr>
                <w:rFonts w:hint="eastAsia" w:ascii="宋体" w:hAnsi="宋体" w:eastAsia="宋体" w:cs="宋体"/>
                <w:w w:val="116"/>
                <w:sz w:val="24"/>
                <w:szCs w:val="24"/>
              </w:rPr>
              <w:t>8</w:t>
            </w:r>
            <w:r>
              <w:rPr>
                <w:rFonts w:hint="eastAsia" w:ascii="宋体" w:hAnsi="宋体" w:eastAsia="宋体" w:cs="宋体"/>
                <w:spacing w:val="-15"/>
                <w:sz w:val="24"/>
                <w:szCs w:val="24"/>
              </w:rPr>
              <w:t xml:space="preserve"> </w:t>
            </w:r>
            <w:r>
              <w:rPr>
                <w:rFonts w:hint="eastAsia" w:ascii="宋体" w:hAnsi="宋体" w:eastAsia="宋体" w:cs="宋体"/>
                <w:sz w:val="24"/>
                <w:szCs w:val="24"/>
              </w:rPr>
              <w:t>号</w:t>
            </w:r>
            <w:r>
              <w:rPr>
                <w:rFonts w:hint="eastAsia" w:ascii="宋体" w:hAnsi="宋体" w:eastAsia="宋体" w:cs="宋体"/>
                <w:spacing w:val="-12"/>
                <w:sz w:val="24"/>
                <w:szCs w:val="24"/>
              </w:rPr>
              <w:t>）</w:t>
            </w:r>
            <w:r>
              <w:rPr>
                <w:rFonts w:hint="eastAsia" w:ascii="宋体" w:hAnsi="宋体" w:eastAsia="宋体" w:cs="宋体"/>
                <w:sz w:val="24"/>
                <w:szCs w:val="24"/>
              </w:rPr>
              <w:t>部署</w:t>
            </w:r>
            <w:r>
              <w:rPr>
                <w:rFonts w:hint="eastAsia" w:ascii="宋体" w:hAnsi="宋体" w:eastAsia="宋体" w:cs="宋体"/>
                <w:spacing w:val="-12"/>
                <w:sz w:val="24"/>
                <w:szCs w:val="24"/>
              </w:rPr>
              <w:t>，</w:t>
            </w:r>
            <w:r>
              <w:rPr>
                <w:rFonts w:hint="eastAsia" w:ascii="宋体" w:hAnsi="宋体" w:eastAsia="宋体" w:cs="宋体"/>
                <w:sz w:val="24"/>
                <w:szCs w:val="24"/>
              </w:rPr>
              <w:t>进一步加强政府采购合同线上融资</w:t>
            </w:r>
            <w:r>
              <w:rPr>
                <w:rFonts w:hint="eastAsia" w:ascii="宋体" w:hAnsi="宋体" w:eastAsia="宋体" w:cs="宋体"/>
                <w:w w:val="129"/>
                <w:sz w:val="24"/>
                <w:szCs w:val="24"/>
              </w:rPr>
              <w:t>“</w:t>
            </w:r>
            <w:r>
              <w:rPr>
                <w:rFonts w:hint="eastAsia" w:ascii="宋体" w:hAnsi="宋体" w:eastAsia="宋体" w:cs="宋体"/>
                <w:sz w:val="24"/>
                <w:szCs w:val="24"/>
              </w:rPr>
              <w:t>一站式</w:t>
            </w:r>
            <w:r>
              <w:rPr>
                <w:rFonts w:hint="eastAsia" w:ascii="宋体" w:hAnsi="宋体" w:eastAsia="宋体" w:cs="宋体"/>
                <w:w w:val="129"/>
                <w:sz w:val="24"/>
                <w:szCs w:val="24"/>
              </w:rPr>
              <w:t>”</w:t>
            </w:r>
            <w:r>
              <w:rPr>
                <w:rFonts w:hint="eastAsia" w:ascii="宋体" w:hAnsi="宋体" w:eastAsia="宋体" w:cs="宋体"/>
                <w:sz w:val="24"/>
                <w:szCs w:val="24"/>
              </w:rPr>
              <w:t>服务（以下简称</w:t>
            </w:r>
            <w:r>
              <w:rPr>
                <w:rFonts w:hint="eastAsia" w:ascii="宋体" w:hAnsi="宋体" w:eastAsia="宋体" w:cs="宋体"/>
                <w:w w:val="129"/>
                <w:sz w:val="24"/>
                <w:szCs w:val="24"/>
              </w:rPr>
              <w:t>“</w:t>
            </w:r>
            <w:r>
              <w:rPr>
                <w:rFonts w:hint="eastAsia" w:ascii="宋体" w:hAnsi="宋体" w:eastAsia="宋体" w:cs="宋体"/>
                <w:sz w:val="24"/>
                <w:szCs w:val="24"/>
              </w:rPr>
              <w:t>政采贷</w:t>
            </w:r>
            <w:r>
              <w:rPr>
                <w:rFonts w:hint="eastAsia" w:ascii="宋体" w:hAnsi="宋体" w:eastAsia="宋体" w:cs="宋体"/>
                <w:spacing w:val="-2"/>
                <w:w w:val="129"/>
                <w:sz w:val="24"/>
                <w:szCs w:val="24"/>
              </w:rPr>
              <w:t>”</w:t>
            </w:r>
            <w:r>
              <w:rPr>
                <w:rFonts w:hint="eastAsia" w:ascii="宋体" w:hAnsi="宋体" w:eastAsia="宋体" w:cs="宋体"/>
                <w:sz w:val="24"/>
                <w:szCs w:val="24"/>
              </w:rPr>
              <w:t>），北京市财政局、中国人民银行营业管理部联合发布《关于推进政府采购合同线上融资有关工作的通知》（京财采</w:t>
            </w:r>
            <w:r>
              <w:rPr>
                <w:rFonts w:hint="eastAsia" w:ascii="宋体" w:hAnsi="宋体" w:eastAsia="宋体" w:cs="宋体"/>
                <w:spacing w:val="-20"/>
                <w:sz w:val="24"/>
                <w:szCs w:val="24"/>
              </w:rPr>
              <w:t>购</w:t>
            </w:r>
            <w:r>
              <w:rPr>
                <w:rFonts w:hint="eastAsia" w:ascii="宋体" w:hAnsi="宋体" w:eastAsia="宋体" w:cs="宋体"/>
                <w:sz w:val="24"/>
                <w:szCs w:val="24"/>
              </w:rPr>
              <w:t>〔</w:t>
            </w:r>
            <w:r>
              <w:rPr>
                <w:rFonts w:hint="eastAsia" w:ascii="宋体" w:hAnsi="宋体" w:eastAsia="宋体" w:cs="宋体"/>
                <w:spacing w:val="-2"/>
                <w:w w:val="116"/>
                <w:sz w:val="24"/>
                <w:szCs w:val="24"/>
              </w:rPr>
              <w:t>2</w:t>
            </w:r>
            <w:r>
              <w:rPr>
                <w:rFonts w:hint="eastAsia" w:ascii="宋体" w:hAnsi="宋体" w:eastAsia="宋体" w:cs="宋体"/>
                <w:w w:val="116"/>
                <w:sz w:val="24"/>
                <w:szCs w:val="24"/>
              </w:rPr>
              <w:t>0</w:t>
            </w:r>
            <w:r>
              <w:rPr>
                <w:rFonts w:hint="eastAsia" w:ascii="宋体" w:hAnsi="宋体" w:eastAsia="宋体" w:cs="宋体"/>
                <w:spacing w:val="-2"/>
                <w:w w:val="116"/>
                <w:sz w:val="24"/>
                <w:szCs w:val="24"/>
              </w:rPr>
              <w:t>2</w:t>
            </w:r>
            <w:r>
              <w:rPr>
                <w:rFonts w:hint="eastAsia" w:ascii="宋体" w:hAnsi="宋体" w:eastAsia="宋体" w:cs="宋体"/>
                <w:spacing w:val="3"/>
                <w:w w:val="116"/>
                <w:sz w:val="24"/>
                <w:szCs w:val="24"/>
              </w:rPr>
              <w:t>3</w:t>
            </w:r>
            <w:r>
              <w:rPr>
                <w:rFonts w:hint="eastAsia" w:ascii="宋体" w:hAnsi="宋体" w:eastAsia="宋体" w:cs="宋体"/>
                <w:spacing w:val="-20"/>
                <w:sz w:val="24"/>
                <w:szCs w:val="24"/>
              </w:rPr>
              <w:t>〕</w:t>
            </w:r>
            <w:r>
              <w:rPr>
                <w:rFonts w:hint="eastAsia" w:ascii="宋体" w:hAnsi="宋体" w:eastAsia="宋体" w:cs="宋体"/>
                <w:spacing w:val="-2"/>
                <w:w w:val="116"/>
                <w:sz w:val="24"/>
                <w:szCs w:val="24"/>
              </w:rPr>
              <w:t>6</w:t>
            </w:r>
            <w:r>
              <w:rPr>
                <w:rFonts w:hint="eastAsia" w:ascii="宋体" w:hAnsi="宋体" w:eastAsia="宋体" w:cs="宋体"/>
                <w:w w:val="116"/>
                <w:sz w:val="24"/>
                <w:szCs w:val="24"/>
              </w:rPr>
              <w:t>37</w:t>
            </w:r>
            <w:r>
              <w:rPr>
                <w:rFonts w:hint="eastAsia" w:ascii="宋体" w:hAnsi="宋体" w:eastAsia="宋体" w:cs="宋体"/>
                <w:spacing w:val="-15"/>
                <w:sz w:val="24"/>
                <w:szCs w:val="24"/>
              </w:rPr>
              <w:t xml:space="preserve"> </w:t>
            </w:r>
            <w:r>
              <w:rPr>
                <w:rFonts w:hint="eastAsia" w:ascii="宋体" w:hAnsi="宋体" w:eastAsia="宋体" w:cs="宋体"/>
                <w:sz w:val="24"/>
                <w:szCs w:val="24"/>
              </w:rPr>
              <w:t>号</w:t>
            </w:r>
            <w:r>
              <w:rPr>
                <w:rFonts w:hint="eastAsia" w:ascii="宋体" w:hAnsi="宋体" w:eastAsia="宋体" w:cs="宋体"/>
                <w:spacing w:val="-20"/>
                <w:sz w:val="24"/>
                <w:szCs w:val="24"/>
              </w:rPr>
              <w:t>）。</w:t>
            </w:r>
            <w:r>
              <w:rPr>
                <w:rFonts w:hint="eastAsia" w:ascii="宋体" w:hAnsi="宋体" w:eastAsia="宋体" w:cs="宋体"/>
                <w:sz w:val="24"/>
                <w:szCs w:val="24"/>
              </w:rPr>
              <w:t>有需求的供应商</w:t>
            </w:r>
            <w:r>
              <w:rPr>
                <w:rFonts w:hint="eastAsia" w:ascii="宋体" w:hAnsi="宋体" w:eastAsia="宋体" w:cs="宋体"/>
                <w:spacing w:val="-17"/>
                <w:sz w:val="24"/>
                <w:szCs w:val="24"/>
              </w:rPr>
              <w:t>，</w:t>
            </w:r>
            <w:r>
              <w:rPr>
                <w:rFonts w:hint="eastAsia" w:ascii="宋体" w:hAnsi="宋体" w:eastAsia="宋体" w:cs="宋体"/>
                <w:sz w:val="24"/>
                <w:szCs w:val="24"/>
              </w:rPr>
              <w:t>可按上述通知要求办理</w:t>
            </w:r>
            <w:r>
              <w:rPr>
                <w:rFonts w:hint="eastAsia" w:ascii="宋体" w:hAnsi="宋体" w:eastAsia="宋体" w:cs="宋体"/>
                <w:w w:val="129"/>
                <w:sz w:val="24"/>
                <w:szCs w:val="24"/>
              </w:rPr>
              <w:t>“</w:t>
            </w:r>
            <w:r>
              <w:rPr>
                <w:rFonts w:hint="eastAsia" w:ascii="宋体" w:hAnsi="宋体" w:eastAsia="宋体" w:cs="宋体"/>
                <w:sz w:val="24"/>
                <w:szCs w:val="24"/>
              </w:rPr>
              <w:t>政采贷</w:t>
            </w:r>
            <w:r>
              <w:rPr>
                <w:rFonts w:hint="eastAsia" w:ascii="宋体" w:hAnsi="宋体" w:eastAsia="宋体" w:cs="宋体"/>
                <w:spacing w:val="-2"/>
                <w:w w:val="129"/>
                <w:sz w:val="24"/>
                <w:szCs w:val="24"/>
              </w:rPr>
              <w:t>”</w:t>
            </w:r>
            <w:r>
              <w:rPr>
                <w:rFonts w:hint="eastAsia" w:ascii="宋体" w:hAnsi="宋体" w:eastAsia="宋体" w:cs="宋体"/>
                <w:sz w:val="24"/>
                <w:szCs w:val="24"/>
              </w:rPr>
              <w:t>。</w:t>
            </w:r>
          </w:p>
        </w:tc>
      </w:tr>
      <w:tr w14:paraId="531E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80B1B89">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14:paraId="2E20FBA2">
            <w:pPr>
              <w:jc w:val="center"/>
              <w:rPr>
                <w:rFonts w:eastAsia="宋体"/>
                <w:sz w:val="24"/>
              </w:rPr>
            </w:pPr>
            <w:r>
              <w:rPr>
                <w:rFonts w:eastAsia="宋体"/>
                <w:sz w:val="24"/>
              </w:rPr>
              <w:t>询问</w:t>
            </w:r>
          </w:p>
        </w:tc>
        <w:tc>
          <w:tcPr>
            <w:tcW w:w="6767" w:type="dxa"/>
            <w:noWrap w:val="0"/>
            <w:vAlign w:val="center"/>
          </w:tcPr>
          <w:p w14:paraId="4F3D6E55">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14:paraId="31CE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7FEBA4F">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14:paraId="0CD23262">
            <w:pPr>
              <w:jc w:val="center"/>
              <w:rPr>
                <w:rFonts w:eastAsia="宋体"/>
                <w:sz w:val="24"/>
              </w:rPr>
            </w:pPr>
            <w:r>
              <w:rPr>
                <w:rFonts w:eastAsia="宋体"/>
                <w:sz w:val="24"/>
              </w:rPr>
              <w:t>联系方式</w:t>
            </w:r>
          </w:p>
        </w:tc>
        <w:tc>
          <w:tcPr>
            <w:tcW w:w="6767" w:type="dxa"/>
            <w:noWrap w:val="0"/>
            <w:vAlign w:val="center"/>
          </w:tcPr>
          <w:p w14:paraId="7D4B6585">
            <w:pPr>
              <w:jc w:val="left"/>
              <w:rPr>
                <w:rFonts w:eastAsia="宋体"/>
                <w:sz w:val="24"/>
              </w:rPr>
            </w:pPr>
            <w:r>
              <w:rPr>
                <w:rFonts w:eastAsia="宋体"/>
                <w:sz w:val="24"/>
              </w:rPr>
              <w:t>接收询问和质疑的联系方式</w:t>
            </w:r>
          </w:p>
          <w:p w14:paraId="62FD49F3">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14:paraId="75170318">
            <w:pPr>
              <w:jc w:val="left"/>
              <w:rPr>
                <w:rFonts w:ascii="宋体" w:hAnsi="宋体" w:eastAsia="宋体"/>
                <w:sz w:val="24"/>
              </w:rPr>
            </w:pPr>
            <w:r>
              <w:rPr>
                <w:rFonts w:ascii="宋体" w:hAnsi="宋体" w:eastAsia="宋体"/>
                <w:sz w:val="24"/>
              </w:rPr>
              <w:t>联系电话：</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转6</w:t>
            </w:r>
            <w:r>
              <w:rPr>
                <w:rFonts w:ascii="宋体" w:hAnsi="宋体" w:eastAsia="宋体"/>
                <w:sz w:val="24"/>
                <w:u w:val="single"/>
              </w:rPr>
              <w:t>178</w:t>
            </w:r>
            <w:r>
              <w:rPr>
                <w:rFonts w:ascii="宋体" w:hAnsi="宋体" w:eastAsia="宋体"/>
                <w:sz w:val="24"/>
              </w:rPr>
              <w:t>；</w:t>
            </w:r>
          </w:p>
          <w:p w14:paraId="369FE992">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14:paraId="27FB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D4D5D34">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14:paraId="604BF972">
            <w:pPr>
              <w:jc w:val="center"/>
              <w:rPr>
                <w:rFonts w:eastAsia="宋体"/>
                <w:sz w:val="24"/>
              </w:rPr>
            </w:pPr>
            <w:r>
              <w:rPr>
                <w:rFonts w:eastAsia="宋体"/>
                <w:sz w:val="24"/>
              </w:rPr>
              <w:t>代理费</w:t>
            </w:r>
          </w:p>
        </w:tc>
        <w:tc>
          <w:tcPr>
            <w:tcW w:w="6767" w:type="dxa"/>
            <w:noWrap w:val="0"/>
            <w:vAlign w:val="center"/>
          </w:tcPr>
          <w:p w14:paraId="5630663B">
            <w:pPr>
              <w:jc w:val="left"/>
              <w:rPr>
                <w:rFonts w:eastAsia="宋体"/>
                <w:sz w:val="24"/>
              </w:rPr>
            </w:pPr>
            <w:r>
              <w:rPr>
                <w:rFonts w:eastAsia="宋体"/>
                <w:sz w:val="24"/>
              </w:rPr>
              <w:t>收费对象：</w:t>
            </w:r>
          </w:p>
          <w:p w14:paraId="6E9AC06B">
            <w:pPr>
              <w:jc w:val="left"/>
              <w:rPr>
                <w:rFonts w:eastAsia="宋体"/>
                <w:sz w:val="24"/>
              </w:rPr>
            </w:pPr>
            <w:r>
              <w:rPr>
                <w:rFonts w:hint="eastAsia" w:eastAsia="宋体"/>
                <w:sz w:val="24"/>
              </w:rPr>
              <w:t>■</w:t>
            </w:r>
            <w:r>
              <w:rPr>
                <w:rFonts w:eastAsia="宋体"/>
                <w:sz w:val="24"/>
              </w:rPr>
              <w:t>采购人</w:t>
            </w:r>
          </w:p>
          <w:p w14:paraId="44044431">
            <w:pPr>
              <w:jc w:val="left"/>
              <w:rPr>
                <w:rFonts w:eastAsia="宋体"/>
                <w:sz w:val="24"/>
              </w:rPr>
            </w:pPr>
            <w:r>
              <w:rPr>
                <w:rFonts w:eastAsia="宋体"/>
              </w:rPr>
              <w:t>□</w:t>
            </w:r>
            <w:r>
              <w:rPr>
                <w:rFonts w:eastAsia="宋体"/>
                <w:sz w:val="24"/>
              </w:rPr>
              <w:t>成交供应商</w:t>
            </w:r>
          </w:p>
          <w:p w14:paraId="53A53CA2">
            <w:pPr>
              <w:jc w:val="left"/>
              <w:rPr>
                <w:rFonts w:eastAsia="宋体"/>
                <w:sz w:val="24"/>
                <w:u w:val="single"/>
              </w:rPr>
            </w:pPr>
            <w:r>
              <w:rPr>
                <w:rFonts w:eastAsia="宋体"/>
                <w:sz w:val="24"/>
              </w:rPr>
              <w:t>收费标准：</w:t>
            </w:r>
            <w:r>
              <w:rPr>
                <w:rFonts w:hint="eastAsia" w:ascii="宋体" w:hAnsi="宋体" w:eastAsia="宋体"/>
                <w:sz w:val="24"/>
                <w:u w:val="single"/>
              </w:rPr>
              <w:t>按原《招标代理服务收费管理暂行办法》（计价格[2002]1980号）和《关于招标代理服务收费有关问题的通知》（发改办价格[2003]857号）执行，按中标金额差额定率累进法计算</w:t>
            </w:r>
            <w:r>
              <w:rPr>
                <w:rFonts w:eastAsia="宋体"/>
                <w:sz w:val="24"/>
              </w:rPr>
              <w:t>；</w:t>
            </w:r>
          </w:p>
          <w:p w14:paraId="6D5B0434">
            <w:pPr>
              <w:jc w:val="left"/>
              <w:rPr>
                <w:rFonts w:eastAsia="宋体"/>
                <w:sz w:val="24"/>
              </w:rPr>
            </w:pPr>
            <w:r>
              <w:rPr>
                <w:rFonts w:eastAsia="宋体"/>
                <w:sz w:val="24"/>
              </w:rPr>
              <w:t>缴纳时间：</w:t>
            </w:r>
            <w:r>
              <w:rPr>
                <w:rFonts w:hint="eastAsia" w:ascii="宋体" w:hAnsi="宋体" w:eastAsia="宋体"/>
                <w:sz w:val="24"/>
                <w:u w:val="single"/>
              </w:rPr>
              <w:t>在</w:t>
            </w:r>
            <w:r>
              <w:rPr>
                <w:rFonts w:hint="eastAsia" w:ascii="宋体" w:hAnsi="宋体"/>
                <w:sz w:val="24"/>
                <w:u w:val="single"/>
                <w:lang w:val="en-US" w:eastAsia="zh-CN"/>
              </w:rPr>
              <w:t>代理机构</w:t>
            </w:r>
            <w:r>
              <w:rPr>
                <w:rFonts w:hint="eastAsia" w:ascii="宋体" w:hAnsi="宋体" w:eastAsia="宋体"/>
                <w:sz w:val="24"/>
                <w:u w:val="single"/>
              </w:rPr>
              <w:t>完成资料归档后，</w:t>
            </w:r>
            <w:r>
              <w:rPr>
                <w:rFonts w:hint="eastAsia" w:ascii="宋体" w:hAnsi="宋体"/>
                <w:sz w:val="24"/>
                <w:u w:val="single"/>
                <w:lang w:val="en-US" w:eastAsia="zh-CN"/>
              </w:rPr>
              <w:t>采购人</w:t>
            </w:r>
            <w:r>
              <w:rPr>
                <w:rFonts w:hint="eastAsia" w:ascii="宋体" w:hAnsi="宋体" w:eastAsia="宋体"/>
                <w:sz w:val="24"/>
                <w:u w:val="single"/>
              </w:rPr>
              <w:t>向</w:t>
            </w:r>
            <w:r>
              <w:rPr>
                <w:rFonts w:hint="eastAsia" w:ascii="宋体" w:hAnsi="宋体"/>
                <w:sz w:val="24"/>
                <w:u w:val="single"/>
                <w:lang w:val="en-US" w:eastAsia="zh-CN"/>
              </w:rPr>
              <w:t>代理机构</w:t>
            </w:r>
            <w:r>
              <w:rPr>
                <w:rFonts w:hint="eastAsia" w:ascii="宋体" w:hAnsi="宋体" w:eastAsia="宋体"/>
                <w:sz w:val="24"/>
                <w:u w:val="single"/>
              </w:rPr>
              <w:t>一次性支付招标代理服务费</w:t>
            </w:r>
            <w:r>
              <w:rPr>
                <w:rFonts w:eastAsia="宋体"/>
                <w:sz w:val="24"/>
              </w:rPr>
              <w:t>。</w:t>
            </w:r>
          </w:p>
        </w:tc>
      </w:tr>
    </w:tbl>
    <w:p w14:paraId="139AA0F0">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14:paraId="7419C4AB">
      <w:pPr>
        <w:spacing w:before="240" w:beforeLines="100" w:after="240" w:afterLines="100"/>
        <w:jc w:val="center"/>
        <w:rPr>
          <w:rFonts w:eastAsia="宋体"/>
          <w:b/>
          <w:sz w:val="28"/>
          <w:szCs w:val="28"/>
        </w:rPr>
      </w:pPr>
      <w:r>
        <w:rPr>
          <w:rFonts w:eastAsia="宋体"/>
          <w:b/>
          <w:sz w:val="28"/>
          <w:szCs w:val="28"/>
        </w:rPr>
        <w:t>供应商须知</w:t>
      </w:r>
    </w:p>
    <w:p w14:paraId="01A33D45">
      <w:pPr>
        <w:pStyle w:val="4"/>
        <w:tabs>
          <w:tab w:val="center" w:pos="4592"/>
          <w:tab w:val="left" w:pos="7860"/>
        </w:tabs>
        <w:spacing w:before="0" w:line="360" w:lineRule="auto"/>
        <w:jc w:val="left"/>
        <w:rPr>
          <w:rFonts w:ascii="Times New Roman" w:hAnsi="Times New Roman" w:eastAsia="宋体"/>
          <w:sz w:val="28"/>
        </w:rPr>
      </w:pPr>
      <w:bookmarkStart w:id="73" w:name="_Toc127151518"/>
      <w:bookmarkStart w:id="74" w:name="_Toc520356143"/>
      <w:r>
        <w:rPr>
          <w:rFonts w:ascii="Times New Roman" w:hAnsi="Times New Roman" w:eastAsia="宋体"/>
          <w:sz w:val="28"/>
        </w:rPr>
        <w:tab/>
      </w:r>
      <w:bookmarkStart w:id="75" w:name="_Toc150774723"/>
      <w:bookmarkStart w:id="76" w:name="_Toc305158860"/>
      <w:bookmarkStart w:id="77" w:name="_Toc195842883"/>
      <w:bookmarkStart w:id="78" w:name="_Toc151190145"/>
      <w:bookmarkStart w:id="79" w:name="_Toc150480756"/>
      <w:bookmarkStart w:id="80" w:name="_Toc226965791"/>
      <w:bookmarkStart w:id="81" w:name="_Toc264969208"/>
      <w:bookmarkStart w:id="82" w:name="_Toc226965708"/>
      <w:bookmarkStart w:id="83" w:name="_Toc151193832"/>
      <w:bookmarkStart w:id="84" w:name="_Toc151193688"/>
      <w:bookmarkStart w:id="85" w:name="_Toc150509269"/>
      <w:bookmarkStart w:id="86" w:name="_Toc150774618"/>
      <w:bookmarkStart w:id="87" w:name="_Toc151193760"/>
      <w:bookmarkStart w:id="88" w:name="_Toc142311020"/>
      <w:bookmarkStart w:id="89" w:name="_Toc151193616"/>
      <w:bookmarkStart w:id="90" w:name="_Toc305158786"/>
      <w:bookmarkStart w:id="91" w:name="_Toc265228356"/>
      <w:bookmarkStart w:id="92" w:name="_Toc226309762"/>
      <w:bookmarkStart w:id="93" w:name="_Toc226337214"/>
      <w:bookmarkStart w:id="94" w:name="_Toc151193906"/>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10DAE8FF">
      <w:pPr>
        <w:numPr>
          <w:ilvl w:val="0"/>
          <w:numId w:val="8"/>
        </w:numPr>
        <w:tabs>
          <w:tab w:val="left" w:pos="360"/>
          <w:tab w:val="clear" w:pos="900"/>
        </w:tabs>
        <w:snapToGrid w:val="0"/>
        <w:spacing w:line="360" w:lineRule="auto"/>
        <w:ind w:left="357" w:hanging="357"/>
        <w:outlineLvl w:val="1"/>
        <w:rPr>
          <w:rFonts w:eastAsia="宋体"/>
          <w:sz w:val="24"/>
        </w:rPr>
      </w:pPr>
      <w:bookmarkStart w:id="95" w:name="_Toc305158861"/>
      <w:bookmarkStart w:id="96" w:name="_Toc305158787"/>
      <w:bookmarkStart w:id="97" w:name="_Toc265228357"/>
      <w:bookmarkStart w:id="98" w:name="_Toc264969209"/>
      <w:r>
        <w:rPr>
          <w:rFonts w:eastAsia="宋体"/>
          <w:sz w:val="24"/>
        </w:rPr>
        <w:t>采购人、采购代理机构、供应商</w:t>
      </w:r>
      <w:bookmarkEnd w:id="95"/>
      <w:bookmarkEnd w:id="96"/>
      <w:bookmarkEnd w:id="97"/>
      <w:bookmarkEnd w:id="98"/>
      <w:r>
        <w:rPr>
          <w:rFonts w:eastAsia="宋体"/>
          <w:sz w:val="24"/>
        </w:rPr>
        <w:t>、联合体</w:t>
      </w:r>
    </w:p>
    <w:p w14:paraId="32AEFCDC">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14:paraId="425CED60">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14:paraId="1F74D29B">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14:paraId="2710A2B6">
      <w:pPr>
        <w:numPr>
          <w:ilvl w:val="0"/>
          <w:numId w:val="8"/>
        </w:numPr>
        <w:tabs>
          <w:tab w:val="left" w:pos="360"/>
          <w:tab w:val="clear" w:pos="900"/>
        </w:tabs>
        <w:snapToGrid w:val="0"/>
        <w:spacing w:line="360" w:lineRule="auto"/>
        <w:ind w:left="357" w:hanging="357"/>
        <w:outlineLvl w:val="1"/>
        <w:rPr>
          <w:rFonts w:eastAsia="宋体"/>
          <w:sz w:val="24"/>
        </w:rPr>
      </w:pPr>
      <w:bookmarkStart w:id="99" w:name="_Toc150774620"/>
      <w:bookmarkStart w:id="100" w:name="_Toc142311022"/>
      <w:bookmarkStart w:id="101" w:name="_Toc127151721"/>
      <w:bookmarkStart w:id="102" w:name="_Toc149720813"/>
      <w:bookmarkStart w:id="103" w:name="_Toc226965793"/>
      <w:bookmarkStart w:id="104" w:name="_Toc305158788"/>
      <w:bookmarkStart w:id="105" w:name="_Toc151193618"/>
      <w:bookmarkStart w:id="106" w:name="_Toc164351614"/>
      <w:bookmarkStart w:id="107" w:name="_Toc164608789"/>
      <w:bookmarkStart w:id="108" w:name="_Toc226337216"/>
      <w:bookmarkStart w:id="109" w:name="_Toc164229215"/>
      <w:bookmarkStart w:id="110" w:name="_Toc127161434"/>
      <w:bookmarkStart w:id="111" w:name="_Toc150774725"/>
      <w:bookmarkStart w:id="112" w:name="_Toc226965710"/>
      <w:bookmarkStart w:id="113" w:name="_Toc151193908"/>
      <w:bookmarkStart w:id="114" w:name="_Toc265228358"/>
      <w:bookmarkStart w:id="115" w:name="_Toc195842885"/>
      <w:bookmarkStart w:id="116" w:name="_Toc164608634"/>
      <w:bookmarkStart w:id="117" w:name="_Toc151193762"/>
      <w:bookmarkStart w:id="118" w:name="_Toc151193834"/>
      <w:bookmarkStart w:id="119" w:name="_Toc305158862"/>
      <w:bookmarkStart w:id="120" w:name="_Toc164229361"/>
      <w:bookmarkStart w:id="121" w:name="_Toc226309764"/>
      <w:bookmarkStart w:id="122" w:name="_Toc150509271"/>
      <w:bookmarkStart w:id="123" w:name="_Toc264969210"/>
      <w:bookmarkStart w:id="124" w:name="_Toc127151520"/>
      <w:bookmarkStart w:id="125" w:name="_Toc151193690"/>
      <w:bookmarkStart w:id="126" w:name="_Toc151190147"/>
      <w:bookmarkStart w:id="127" w:name="_Toc150480758"/>
      <w:r>
        <w:rPr>
          <w:rFonts w:eastAsia="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rPr>
        <w:t>、项目属性、科研仪器设备采购</w:t>
      </w:r>
    </w:p>
    <w:p w14:paraId="59D47990">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14:paraId="2B4D1094">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14:paraId="2EF385FD">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14:paraId="78EB9FFA">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14:paraId="5C721046">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8" w:name="_Toc151193620"/>
      <w:bookmarkStart w:id="129" w:name="_Toc151193692"/>
      <w:bookmarkStart w:id="130" w:name="_Toc226309766"/>
      <w:bookmarkStart w:id="131" w:name="_Toc150509273"/>
      <w:bookmarkStart w:id="132" w:name="_Toc151193764"/>
      <w:bookmarkStart w:id="133" w:name="_Toc264969212"/>
      <w:bookmarkStart w:id="134" w:name="_Toc151193910"/>
      <w:bookmarkStart w:id="135" w:name="_Toc150480760"/>
      <w:bookmarkStart w:id="136" w:name="_Toc127151522"/>
      <w:bookmarkStart w:id="137" w:name="_Toc150774727"/>
      <w:bookmarkStart w:id="138" w:name="_Toc226965712"/>
      <w:bookmarkStart w:id="139" w:name="_Toc226337218"/>
      <w:bookmarkStart w:id="140" w:name="_Toc520356146"/>
      <w:bookmarkStart w:id="141" w:name="_Toc150774622"/>
      <w:bookmarkStart w:id="142" w:name="_Toc305158790"/>
      <w:bookmarkStart w:id="143" w:name="_Toc151193836"/>
      <w:bookmarkStart w:id="144" w:name="_Toc151190149"/>
      <w:bookmarkStart w:id="145" w:name="_Toc195842887"/>
      <w:bookmarkStart w:id="146" w:name="_Toc265228360"/>
      <w:bookmarkStart w:id="147" w:name="_Toc305158864"/>
      <w:bookmarkStart w:id="148" w:name="_Toc142311024"/>
      <w:bookmarkStart w:id="149" w:name="_Toc226965795"/>
    </w:p>
    <w:p w14:paraId="42D96C69">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14:paraId="72428138">
      <w:pPr>
        <w:numPr>
          <w:ilvl w:val="0"/>
          <w:numId w:val="8"/>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14:paraId="1D49DC9E">
      <w:pPr>
        <w:numPr>
          <w:ilvl w:val="1"/>
          <w:numId w:val="8"/>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14:paraId="1D84CAFF">
      <w:pPr>
        <w:numPr>
          <w:ilvl w:val="2"/>
          <w:numId w:val="8"/>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14:paraId="6A71CD2A">
      <w:pPr>
        <w:numPr>
          <w:ilvl w:val="2"/>
          <w:numId w:val="8"/>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w:t>
      </w:r>
      <w:r>
        <w:rPr>
          <w:rFonts w:hint="eastAsia"/>
          <w:sz w:val="24"/>
          <w:szCs w:val="24"/>
        </w:rPr>
        <w:t>响应</w:t>
      </w:r>
      <w:r>
        <w:rPr>
          <w:rFonts w:hint="eastAsia" w:eastAsia="宋体"/>
          <w:sz w:val="24"/>
        </w:rPr>
        <w:t>，则具体要求见第四章《采购需求》。</w:t>
      </w:r>
    </w:p>
    <w:p w14:paraId="6C0ECDB4">
      <w:pPr>
        <w:numPr>
          <w:ilvl w:val="2"/>
          <w:numId w:val="8"/>
        </w:numPr>
        <w:tabs>
          <w:tab w:val="left" w:pos="1080"/>
          <w:tab w:val="left" w:pos="1900"/>
          <w:tab w:val="clear" w:pos="1980"/>
        </w:tabs>
        <w:snapToGrid w:val="0"/>
        <w:spacing w:line="360" w:lineRule="auto"/>
        <w:ind w:left="1980" w:leftChars="0" w:hanging="900" w:firstLineChars="0"/>
        <w:rPr>
          <w:rFonts w:eastAsia="宋体"/>
          <w:sz w:val="24"/>
        </w:rPr>
      </w:pPr>
      <w:r>
        <w:rPr>
          <w:rFonts w:hint="eastAsia" w:eastAsia="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435C2D9B">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14:paraId="7DDCB431">
      <w:pPr>
        <w:numPr>
          <w:ilvl w:val="2"/>
          <w:numId w:val="8"/>
        </w:numPr>
        <w:snapToGrid w:val="0"/>
        <w:spacing w:line="360" w:lineRule="auto"/>
        <w:rPr>
          <w:rFonts w:eastAsia="宋体"/>
          <w:sz w:val="24"/>
        </w:rPr>
      </w:pPr>
      <w:r>
        <w:rPr>
          <w:rFonts w:eastAsia="宋体"/>
          <w:sz w:val="24"/>
        </w:rPr>
        <w:t>中小企业定义：</w:t>
      </w:r>
    </w:p>
    <w:p w14:paraId="46255B81">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41A5407B">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4CD96CDC">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68A73239">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4B83080D">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6D148806">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444E342D">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40831542">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hint="eastAsia" w:eastAsia="宋体"/>
          <w:sz w:val="24"/>
        </w:rPr>
        <w:t>中小企业是指在中华人民共和国境内依法设立，依据国务院批准的中小企业划分标准确定的中型企业、小型企业和微型企业，但与大企业的负责人为同一人，或者与大企业存在直 接控股、管理关系的除外。符合中小企业划分标准的个体工商户，在政府采购活动中视同中小企业。关于中小企业的判定依据《中华人民共和国中小企业促进法》、《关于进一步加大政府采购支持中小企业力度的通知》（财库〔2022〕19 号）、《政府采购促进中小企业发展管理办法》（财库〔2020〕 46 号）、《关于印发中小企业划型标准规定的通知》（工信部联企业〔2011〕300号）、《金融业企业划型标准规定》（〔2015〕309 号）等国务院批准的中小企业划分标准执行。</w:t>
      </w:r>
    </w:p>
    <w:p w14:paraId="4C7C4DC9">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14:paraId="6E62B266">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14:paraId="2730420A">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14:paraId="2FA7CDA6">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14:paraId="49B493FB">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14:paraId="0BB4C2E0">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14:paraId="4F208BF8">
      <w:pPr>
        <w:numPr>
          <w:ilvl w:val="2"/>
          <w:numId w:val="8"/>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F9FB007">
      <w:pPr>
        <w:numPr>
          <w:ilvl w:val="2"/>
          <w:numId w:val="8"/>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14:paraId="5638B269">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01FC47D1">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674BBD81">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14:paraId="0F2CA357">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14:paraId="75A5873D">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14:paraId="593AA4E4">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14:paraId="786BD021">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14:paraId="00281201">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D35B43D">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14:paraId="5E648329">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14:paraId="1B009BAA">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14:paraId="0994543A">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14:paraId="7E348FAF">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D6DCBDD">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243234C">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14:paraId="030EDB47">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14:paraId="0FFC0223">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14:paraId="76DBFD18">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7DAED524">
      <w:pPr>
        <w:numPr>
          <w:ilvl w:val="1"/>
          <w:numId w:val="8"/>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14:paraId="02226134">
      <w:pPr>
        <w:numPr>
          <w:ilvl w:val="2"/>
          <w:numId w:val="8"/>
        </w:numPr>
        <w:tabs>
          <w:tab w:val="left" w:pos="2014"/>
        </w:tabs>
        <w:snapToGrid w:val="0"/>
        <w:spacing w:line="360" w:lineRule="auto"/>
        <w:rPr>
          <w:rFonts w:eastAsia="宋体"/>
          <w:sz w:val="24"/>
        </w:rPr>
      </w:pPr>
      <w:r>
        <w:rPr>
          <w:rFonts w:hint="eastAsia" w:eastAsia="宋体"/>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eastAsia="宋体"/>
          <w:sz w:val="24"/>
        </w:rPr>
        <w:t>。</w:t>
      </w:r>
    </w:p>
    <w:p w14:paraId="3D808B65">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14:paraId="2F90535B">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14:paraId="1329CC8A">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14:paraId="77F18072">
      <w:pPr>
        <w:numPr>
          <w:ilvl w:val="2"/>
          <w:numId w:val="8"/>
        </w:numPr>
        <w:tabs>
          <w:tab w:val="clear" w:pos="1980"/>
        </w:tabs>
        <w:snapToGrid w:val="0"/>
        <w:spacing w:line="360" w:lineRule="auto"/>
        <w:ind w:left="1980" w:leftChars="0" w:hanging="900" w:firstLineChars="0"/>
        <w:rPr>
          <w:rFonts w:hint="eastAsia" w:eastAsia="宋体"/>
          <w:sz w:val="24"/>
        </w:rPr>
      </w:pPr>
      <w:r>
        <w:rPr>
          <w:rFonts w:hint="eastAsia" w:eastAsia="宋体"/>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3BA4D5B7">
      <w:pPr>
        <w:numPr>
          <w:ilvl w:val="0"/>
          <w:numId w:val="0"/>
        </w:numPr>
        <w:snapToGrid w:val="0"/>
        <w:spacing w:line="360" w:lineRule="auto"/>
        <w:ind w:left="2039" w:leftChars="514" w:hanging="960" w:hangingChars="400"/>
        <w:rPr>
          <w:rFonts w:eastAsia="宋体"/>
          <w:sz w:val="24"/>
        </w:rPr>
      </w:pPr>
      <w:r>
        <w:rPr>
          <w:rFonts w:hint="eastAsia" w:eastAsia="宋体"/>
          <w:sz w:val="24"/>
        </w:rPr>
        <w:t>4.7.2    其他政府采购需求标准 为贯彻落实《深化政府采购制度改革方案》有关要求，推动政府采购 需求标准建设，财政部门会同有关部门制定发布的其他政府采购需求标准，本项目如涉及，则具体要求见第四章《采购需求》。</w:t>
      </w:r>
    </w:p>
    <w:p w14:paraId="68A5078C">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14:paraId="08AEB7AB">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14:paraId="225DD376">
      <w:pPr>
        <w:tabs>
          <w:tab w:val="left" w:pos="1080"/>
        </w:tabs>
        <w:snapToGrid w:val="0"/>
        <w:spacing w:line="360" w:lineRule="auto"/>
        <w:ind w:left="1080"/>
        <w:rPr>
          <w:rFonts w:eastAsia="宋体"/>
          <w:sz w:val="28"/>
        </w:rPr>
      </w:pPr>
      <w:bookmarkStart w:id="150" w:name="_1.8_计量单位"/>
      <w:bookmarkEnd w:id="150"/>
    </w:p>
    <w:p w14:paraId="3F1A510B">
      <w:pPr>
        <w:pStyle w:val="4"/>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A5D68B6">
      <w:pPr>
        <w:numPr>
          <w:ilvl w:val="0"/>
          <w:numId w:val="8"/>
        </w:numPr>
        <w:tabs>
          <w:tab w:val="left" w:pos="360"/>
        </w:tabs>
        <w:snapToGrid w:val="0"/>
        <w:spacing w:line="360" w:lineRule="auto"/>
        <w:ind w:left="357" w:hanging="357"/>
        <w:outlineLvl w:val="1"/>
        <w:rPr>
          <w:rFonts w:eastAsia="宋体"/>
          <w:sz w:val="24"/>
        </w:rPr>
      </w:pPr>
      <w:bookmarkStart w:id="151" w:name="_Toc164229218"/>
      <w:bookmarkStart w:id="152" w:name="_Toc127151523"/>
      <w:bookmarkStart w:id="153" w:name="_Toc150774623"/>
      <w:bookmarkStart w:id="154" w:name="_Toc195842888"/>
      <w:bookmarkStart w:id="155" w:name="_Toc150480761"/>
      <w:bookmarkStart w:id="156" w:name="_Toc520356147"/>
      <w:bookmarkStart w:id="157" w:name="_Toc226309767"/>
      <w:bookmarkStart w:id="158" w:name="_Toc151190150"/>
      <w:bookmarkStart w:id="159" w:name="_Toc151193837"/>
      <w:bookmarkStart w:id="160" w:name="_Toc164229364"/>
      <w:bookmarkStart w:id="161" w:name="_Toc226965713"/>
      <w:bookmarkStart w:id="162" w:name="_Toc164351617"/>
      <w:bookmarkStart w:id="163" w:name="_Toc150509274"/>
      <w:bookmarkStart w:id="164" w:name="_Toc150774728"/>
      <w:bookmarkStart w:id="165" w:name="_Toc149720816"/>
      <w:bookmarkStart w:id="166" w:name="_Toc305158865"/>
      <w:bookmarkStart w:id="167" w:name="_Toc264969213"/>
      <w:bookmarkStart w:id="168" w:name="_Toc151193621"/>
      <w:bookmarkStart w:id="169" w:name="_Toc164608637"/>
      <w:bookmarkStart w:id="170" w:name="_Toc265228361"/>
      <w:bookmarkStart w:id="171" w:name="_Toc127151724"/>
      <w:bookmarkStart w:id="172" w:name="_Toc127161437"/>
      <w:bookmarkStart w:id="173" w:name="_Toc226337219"/>
      <w:bookmarkStart w:id="174" w:name="_Toc226965796"/>
      <w:bookmarkStart w:id="175" w:name="_Toc151193765"/>
      <w:bookmarkStart w:id="176" w:name="_Toc164608792"/>
      <w:bookmarkStart w:id="177" w:name="_Toc151193911"/>
      <w:bookmarkStart w:id="178" w:name="_Toc151193693"/>
      <w:bookmarkStart w:id="179" w:name="_Toc305158791"/>
      <w:bookmarkStart w:id="180" w:name="_Toc142311025"/>
      <w:r>
        <w:rPr>
          <w:rFonts w:eastAsia="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rPr>
        <w:t>成</w:t>
      </w:r>
    </w:p>
    <w:p w14:paraId="2949CA85">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14:paraId="6552E5EC">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采购邀请</w:t>
      </w:r>
    </w:p>
    <w:p w14:paraId="0534D2AE">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供应商须知</w:t>
      </w:r>
    </w:p>
    <w:p w14:paraId="6B9D09F1">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14:paraId="24CC3098">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采购需求</w:t>
      </w:r>
    </w:p>
    <w:p w14:paraId="1AFD59B9">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合同草案条款</w:t>
      </w:r>
    </w:p>
    <w:p w14:paraId="1B23A82F">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响应文件格式</w:t>
      </w:r>
    </w:p>
    <w:p w14:paraId="766A3CF8">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14:paraId="7C461BE4">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14:paraId="27FFE219">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14:paraId="7C8A01EB">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14:paraId="41DC10CE">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，以书面形式通知所有获取磋商文件的供应商</w:t>
      </w:r>
      <w:r>
        <w:rPr>
          <w:rFonts w:eastAsia="宋体"/>
          <w:sz w:val="24"/>
        </w:rPr>
        <w:t>；不足上述时间的，将顺延提交响应文件截止时间。</w:t>
      </w:r>
    </w:p>
    <w:p w14:paraId="661826BB">
      <w:pPr>
        <w:tabs>
          <w:tab w:val="left" w:pos="1080"/>
          <w:tab w:val="left" w:pos="1561"/>
        </w:tabs>
        <w:snapToGrid w:val="0"/>
        <w:spacing w:line="360" w:lineRule="auto"/>
        <w:ind w:left="1080"/>
        <w:rPr>
          <w:rFonts w:eastAsia="宋体"/>
          <w:sz w:val="28"/>
        </w:rPr>
      </w:pPr>
      <w:bookmarkStart w:id="181" w:name="_Toc516367020"/>
      <w:bookmarkStart w:id="182" w:name="_Toc226965799"/>
      <w:bookmarkStart w:id="183" w:name="_Toc151193696"/>
      <w:bookmarkStart w:id="184" w:name="_Toc520356150"/>
      <w:bookmarkStart w:id="185" w:name="_Toc226337222"/>
      <w:bookmarkStart w:id="186" w:name="_Toc195842891"/>
      <w:bookmarkStart w:id="187" w:name="_Toc264969216"/>
      <w:bookmarkStart w:id="188" w:name="_Toc305158868"/>
      <w:bookmarkStart w:id="189" w:name="_Toc305158794"/>
      <w:bookmarkStart w:id="190" w:name="_Toc127151526"/>
      <w:bookmarkStart w:id="191" w:name="_Toc150774626"/>
      <w:bookmarkStart w:id="192" w:name="_Toc151193768"/>
      <w:bookmarkStart w:id="193" w:name="_Toc151193914"/>
      <w:bookmarkStart w:id="194" w:name="_Toc150480764"/>
      <w:bookmarkStart w:id="195" w:name="_Toc142311028"/>
      <w:bookmarkStart w:id="196" w:name="_Toc265228364"/>
      <w:bookmarkStart w:id="197" w:name="_Toc151193624"/>
      <w:bookmarkStart w:id="198" w:name="_Toc151190153"/>
      <w:bookmarkStart w:id="199" w:name="_Toc226965716"/>
      <w:bookmarkStart w:id="200" w:name="_Toc150774731"/>
      <w:bookmarkStart w:id="201" w:name="_Toc151193840"/>
      <w:bookmarkStart w:id="202" w:name="_Toc226309770"/>
      <w:bookmarkStart w:id="203" w:name="_Toc150509277"/>
    </w:p>
    <w:p w14:paraId="3AF746CB">
      <w:pPr>
        <w:pStyle w:val="4"/>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1AA2429">
      <w:pPr>
        <w:numPr>
          <w:ilvl w:val="0"/>
          <w:numId w:val="8"/>
        </w:numPr>
        <w:tabs>
          <w:tab w:val="left" w:pos="360"/>
        </w:tabs>
        <w:snapToGrid w:val="0"/>
        <w:spacing w:line="360" w:lineRule="auto"/>
        <w:ind w:left="357" w:hanging="357"/>
        <w:outlineLvl w:val="1"/>
        <w:rPr>
          <w:rFonts w:eastAsia="宋体"/>
          <w:sz w:val="24"/>
        </w:rPr>
      </w:pPr>
      <w:bookmarkStart w:id="204" w:name="_Toc151193915"/>
      <w:bookmarkStart w:id="205" w:name="_Toc151193769"/>
      <w:bookmarkStart w:id="206" w:name="_Toc516367021"/>
      <w:bookmarkStart w:id="207" w:name="_Toc226965800"/>
      <w:bookmarkStart w:id="208" w:name="_Toc305158869"/>
      <w:bookmarkStart w:id="209" w:name="_Toc151190154"/>
      <w:bookmarkStart w:id="210" w:name="_Toc150774732"/>
      <w:bookmarkStart w:id="211" w:name="_Toc150509278"/>
      <w:bookmarkStart w:id="212" w:name="_Toc127151527"/>
      <w:bookmarkStart w:id="213" w:name="_Toc142311029"/>
      <w:bookmarkStart w:id="214" w:name="_Toc164229222"/>
      <w:bookmarkStart w:id="215" w:name="_Toc127161441"/>
      <w:bookmarkStart w:id="216" w:name="_Toc150480765"/>
      <w:bookmarkStart w:id="217" w:name="_Toc151193841"/>
      <w:bookmarkStart w:id="218" w:name="_Toc164351621"/>
      <w:bookmarkStart w:id="219" w:name="_Toc264969217"/>
      <w:bookmarkStart w:id="220" w:name="_Toc127151728"/>
      <w:bookmarkStart w:id="221" w:name="_Toc195842892"/>
      <w:bookmarkStart w:id="222" w:name="_Toc226309771"/>
      <w:bookmarkStart w:id="223" w:name="_Toc150774627"/>
      <w:bookmarkStart w:id="224" w:name="_Toc265228365"/>
      <w:bookmarkStart w:id="225" w:name="_Toc164608796"/>
      <w:bookmarkStart w:id="226" w:name="_Toc226337223"/>
      <w:bookmarkStart w:id="227" w:name="_Toc151193697"/>
      <w:bookmarkStart w:id="228" w:name="_Toc226965717"/>
      <w:bookmarkStart w:id="229" w:name="_Toc520356151"/>
      <w:bookmarkStart w:id="230" w:name="_Toc151193625"/>
      <w:bookmarkStart w:id="231" w:name="_Toc164229368"/>
      <w:bookmarkStart w:id="232" w:name="_Toc305158795"/>
      <w:bookmarkStart w:id="233" w:name="_Toc149720820"/>
      <w:bookmarkStart w:id="234" w:name="_Toc164608641"/>
      <w:r>
        <w:rPr>
          <w:rFonts w:eastAsia="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rPr>
        <w:t>及磋商语言</w:t>
      </w:r>
    </w:p>
    <w:p w14:paraId="08ECB362">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14:paraId="5C9014D0">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14:paraId="2AFEBE9A">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B1C45D6">
      <w:pPr>
        <w:numPr>
          <w:ilvl w:val="0"/>
          <w:numId w:val="8"/>
        </w:numPr>
        <w:tabs>
          <w:tab w:val="left" w:pos="360"/>
        </w:tabs>
        <w:snapToGrid w:val="0"/>
        <w:spacing w:line="360" w:lineRule="auto"/>
        <w:ind w:left="357" w:hanging="357"/>
        <w:outlineLvl w:val="1"/>
        <w:rPr>
          <w:rFonts w:eastAsia="宋体"/>
          <w:sz w:val="24"/>
        </w:rPr>
      </w:pPr>
      <w:bookmarkStart w:id="235" w:name="_Toc516367022"/>
      <w:bookmarkStart w:id="236" w:name="_Ref467306676"/>
      <w:bookmarkStart w:id="237" w:name="_Ref467306195"/>
      <w:bookmarkStart w:id="238" w:name="_Toc305158870"/>
      <w:bookmarkStart w:id="239" w:name="_Toc151193842"/>
      <w:bookmarkStart w:id="240" w:name="_Toc149720821"/>
      <w:bookmarkStart w:id="241" w:name="_Toc164229369"/>
      <w:bookmarkStart w:id="242" w:name="_Toc127161442"/>
      <w:bookmarkStart w:id="243" w:name="_Toc142311030"/>
      <w:bookmarkStart w:id="244" w:name="_Toc520356152"/>
      <w:bookmarkStart w:id="245" w:name="_Toc150480766"/>
      <w:bookmarkStart w:id="246" w:name="_Toc151193698"/>
      <w:bookmarkStart w:id="247" w:name="_Toc150509279"/>
      <w:bookmarkStart w:id="248" w:name="_Toc226965718"/>
      <w:bookmarkStart w:id="249" w:name="_Toc127151729"/>
      <w:bookmarkStart w:id="250" w:name="_Toc150774628"/>
      <w:bookmarkStart w:id="251" w:name="_Toc164608797"/>
      <w:bookmarkStart w:id="252" w:name="_Toc150774733"/>
      <w:bookmarkStart w:id="253" w:name="_Toc127151528"/>
      <w:bookmarkStart w:id="254" w:name="_Toc151190155"/>
      <w:bookmarkStart w:id="255" w:name="_Toc164608642"/>
      <w:bookmarkStart w:id="256" w:name="_Toc226309772"/>
      <w:bookmarkStart w:id="257" w:name="_Toc226337224"/>
      <w:bookmarkStart w:id="258" w:name="_Toc164229223"/>
      <w:bookmarkStart w:id="259" w:name="_Toc265228366"/>
      <w:bookmarkStart w:id="260" w:name="_Toc264969218"/>
      <w:bookmarkStart w:id="261" w:name="_Toc226965801"/>
      <w:bookmarkStart w:id="262" w:name="_Toc164351622"/>
      <w:bookmarkStart w:id="263" w:name="_Toc151193626"/>
      <w:bookmarkStart w:id="264" w:name="_Toc305158796"/>
      <w:bookmarkStart w:id="265" w:name="_Toc195842893"/>
      <w:bookmarkStart w:id="266" w:name="_Toc151193770"/>
      <w:bookmarkStart w:id="267" w:name="_Toc151193916"/>
      <w:r>
        <w:rPr>
          <w:rFonts w:eastAsia="宋体"/>
          <w:sz w:val="24"/>
        </w:rPr>
        <w:t>响应文件</w:t>
      </w:r>
      <w:bookmarkEnd w:id="235"/>
      <w:bookmarkEnd w:id="236"/>
      <w:bookmarkEnd w:id="237"/>
      <w:r>
        <w:rPr>
          <w:rFonts w:eastAsia="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E94444B">
      <w:pPr>
        <w:numPr>
          <w:ilvl w:val="1"/>
          <w:numId w:val="8"/>
        </w:numPr>
        <w:tabs>
          <w:tab w:val="left" w:pos="1080"/>
          <w:tab w:val="left" w:pos="2014"/>
        </w:tabs>
        <w:snapToGrid w:val="0"/>
        <w:spacing w:line="360" w:lineRule="auto"/>
        <w:ind w:left="1077" w:hanging="720"/>
        <w:rPr>
          <w:rFonts w:eastAsia="宋体"/>
          <w:sz w:val="24"/>
        </w:rPr>
      </w:pPr>
      <w:bookmarkStart w:id="268"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14:paraId="34B70360">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36335CE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14:paraId="4337A867">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1AE39BA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8"/>
    </w:p>
    <w:p w14:paraId="681AD807">
      <w:pPr>
        <w:numPr>
          <w:ilvl w:val="0"/>
          <w:numId w:val="8"/>
        </w:numPr>
        <w:tabs>
          <w:tab w:val="left" w:pos="360"/>
        </w:tabs>
        <w:snapToGrid w:val="0"/>
        <w:spacing w:line="360" w:lineRule="auto"/>
        <w:ind w:left="357" w:hanging="357"/>
        <w:outlineLvl w:val="1"/>
        <w:rPr>
          <w:rFonts w:eastAsia="宋体"/>
          <w:sz w:val="24"/>
        </w:rPr>
      </w:pPr>
      <w:bookmarkStart w:id="269" w:name="_Toc127161444"/>
      <w:bookmarkStart w:id="270" w:name="_Toc150480768"/>
      <w:bookmarkStart w:id="271" w:name="_Toc151193628"/>
      <w:bookmarkStart w:id="272" w:name="_Toc151193772"/>
      <w:bookmarkStart w:id="273" w:name="_Toc150509281"/>
      <w:bookmarkStart w:id="274" w:name="_Toc164608799"/>
      <w:bookmarkStart w:id="275" w:name="_Toc164608644"/>
      <w:bookmarkStart w:id="276" w:name="_Toc195842895"/>
      <w:bookmarkStart w:id="277" w:name="_Toc151190157"/>
      <w:bookmarkStart w:id="278" w:name="_Toc149720823"/>
      <w:bookmarkStart w:id="279" w:name="_Toc127151530"/>
      <w:bookmarkStart w:id="280" w:name="_Toc150774630"/>
      <w:bookmarkStart w:id="281" w:name="_Toc151193844"/>
      <w:bookmarkStart w:id="282" w:name="_Toc164351624"/>
      <w:bookmarkStart w:id="283" w:name="_Toc151193700"/>
      <w:bookmarkStart w:id="284" w:name="_Toc150774735"/>
      <w:bookmarkStart w:id="285" w:name="_Toc520356155"/>
      <w:bookmarkStart w:id="286" w:name="_Toc151193918"/>
      <w:bookmarkStart w:id="287" w:name="_Toc127151731"/>
      <w:bookmarkStart w:id="288" w:name="_Toc164229371"/>
      <w:bookmarkStart w:id="289" w:name="_Toc164229225"/>
      <w:bookmarkStart w:id="290" w:name="_Toc142311032"/>
      <w:r>
        <w:rPr>
          <w:rFonts w:eastAsia="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4A1003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w:t>
      </w:r>
      <w:r>
        <w:rPr>
          <w:rFonts w:hint="eastAsia" w:eastAsia="宋体"/>
          <w:sz w:val="24"/>
        </w:rPr>
        <w:t>均以人民币为计价货币</w:t>
      </w:r>
      <w:r>
        <w:rPr>
          <w:rFonts w:eastAsia="宋体"/>
          <w:sz w:val="24"/>
        </w:rPr>
        <w:t>。</w:t>
      </w:r>
    </w:p>
    <w:p w14:paraId="32D626EE">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14:paraId="0C476756">
      <w:pPr>
        <w:numPr>
          <w:ilvl w:val="2"/>
          <w:numId w:val="8"/>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14:paraId="1B9AB669">
      <w:pPr>
        <w:numPr>
          <w:ilvl w:val="2"/>
          <w:numId w:val="8"/>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14:paraId="1700B49D">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14:paraId="3094CB4E">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14:paraId="5617C0E8">
      <w:pPr>
        <w:numPr>
          <w:ilvl w:val="0"/>
          <w:numId w:val="8"/>
        </w:numPr>
        <w:tabs>
          <w:tab w:val="left" w:pos="360"/>
        </w:tabs>
        <w:snapToGrid w:val="0"/>
        <w:spacing w:line="360" w:lineRule="auto"/>
        <w:ind w:left="357" w:hanging="357"/>
        <w:outlineLvl w:val="1"/>
        <w:rPr>
          <w:rFonts w:eastAsia="宋体"/>
          <w:sz w:val="24"/>
        </w:rPr>
      </w:pPr>
      <w:r>
        <w:rPr>
          <w:rFonts w:eastAsia="宋体"/>
          <w:sz w:val="24"/>
        </w:rPr>
        <w:t>磋商保证金</w:t>
      </w:r>
    </w:p>
    <w:p w14:paraId="70C74788">
      <w:pPr>
        <w:numPr>
          <w:ilvl w:val="1"/>
          <w:numId w:val="8"/>
        </w:numPr>
        <w:tabs>
          <w:tab w:val="left" w:pos="1080"/>
          <w:tab w:val="left" w:pos="2014"/>
        </w:tabs>
        <w:snapToGrid w:val="0"/>
        <w:spacing w:line="360" w:lineRule="auto"/>
        <w:ind w:left="1077" w:hanging="720"/>
        <w:rPr>
          <w:rFonts w:eastAsia="宋体"/>
          <w:sz w:val="24"/>
        </w:rPr>
      </w:pPr>
      <w:bookmarkStart w:id="291" w:name="_Ref467306302"/>
      <w:r>
        <w:rPr>
          <w:rFonts w:eastAsia="宋体"/>
          <w:sz w:val="24"/>
        </w:rPr>
        <w:t>供应商应按《供应商须知资料表》中规定的金额及要求交纳磋商保证金</w:t>
      </w:r>
      <w:bookmarkEnd w:id="291"/>
      <w:r>
        <w:rPr>
          <w:rFonts w:eastAsia="宋体"/>
          <w:sz w:val="24"/>
        </w:rPr>
        <w:t>。</w:t>
      </w:r>
      <w:r>
        <w:rPr>
          <w:rFonts w:hint="eastAsia" w:eastAsia="宋体"/>
          <w:sz w:val="24"/>
        </w:rPr>
        <w:t>供应商自愿超额缴纳磋商保证金的，响应文件不做无效处理。</w:t>
      </w:r>
    </w:p>
    <w:p w14:paraId="204CDE0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14:paraId="22C251BF">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w:t>
      </w:r>
      <w:r>
        <w:rPr>
          <w:rFonts w:hint="eastAsia"/>
          <w:sz w:val="24"/>
        </w:rPr>
        <w:t>纸质</w:t>
      </w:r>
      <w:r>
        <w:rPr>
          <w:sz w:val="24"/>
        </w:rPr>
        <w:t>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14:paraId="194E733A">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14:paraId="5FEC074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14:paraId="38A968BF">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1D41C3FA">
      <w:pPr>
        <w:numPr>
          <w:ilvl w:val="2"/>
          <w:numId w:val="8"/>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14:paraId="31967F3B">
      <w:pPr>
        <w:numPr>
          <w:ilvl w:val="2"/>
          <w:numId w:val="8"/>
        </w:numPr>
        <w:snapToGrid w:val="0"/>
        <w:spacing w:line="360" w:lineRule="auto"/>
        <w:rPr>
          <w:rFonts w:eastAsia="宋体"/>
          <w:sz w:val="24"/>
        </w:rPr>
      </w:pPr>
      <w:r>
        <w:rPr>
          <w:rFonts w:eastAsia="宋体"/>
          <w:sz w:val="24"/>
        </w:rPr>
        <w:t>成交供应商的磋商保证金，在采购合同签订后5个工作日内退还成交供应商；</w:t>
      </w:r>
    </w:p>
    <w:p w14:paraId="279BC145">
      <w:pPr>
        <w:numPr>
          <w:ilvl w:val="2"/>
          <w:numId w:val="8"/>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14:paraId="7341490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14:paraId="4F68F402">
      <w:pPr>
        <w:numPr>
          <w:ilvl w:val="2"/>
          <w:numId w:val="8"/>
        </w:numPr>
        <w:snapToGrid w:val="0"/>
        <w:spacing w:line="360" w:lineRule="auto"/>
        <w:rPr>
          <w:rFonts w:eastAsia="宋体"/>
          <w:sz w:val="24"/>
        </w:rPr>
      </w:pPr>
      <w:r>
        <w:rPr>
          <w:rFonts w:hint="eastAsia" w:eastAsia="宋体"/>
          <w:sz w:val="24"/>
        </w:rPr>
        <w:t>供应商在响应文件提交截止时间后撤回响应文件的</w:t>
      </w:r>
      <w:r>
        <w:rPr>
          <w:rFonts w:eastAsia="宋体"/>
          <w:sz w:val="24"/>
        </w:rPr>
        <w:t>；</w:t>
      </w:r>
    </w:p>
    <w:p w14:paraId="754236D7">
      <w:pPr>
        <w:numPr>
          <w:ilvl w:val="2"/>
          <w:numId w:val="8"/>
        </w:numPr>
        <w:snapToGrid w:val="0"/>
        <w:spacing w:line="360" w:lineRule="auto"/>
        <w:rPr>
          <w:rFonts w:eastAsia="宋体"/>
          <w:sz w:val="24"/>
        </w:rPr>
      </w:pPr>
      <w:r>
        <w:rPr>
          <w:rFonts w:eastAsia="宋体"/>
          <w:sz w:val="24"/>
        </w:rPr>
        <w:t>供应商在响应文件中提供虚假材料的；</w:t>
      </w:r>
    </w:p>
    <w:p w14:paraId="6832602C">
      <w:pPr>
        <w:numPr>
          <w:ilvl w:val="2"/>
          <w:numId w:val="8"/>
        </w:numPr>
        <w:snapToGrid w:val="0"/>
        <w:spacing w:line="360" w:lineRule="auto"/>
        <w:rPr>
          <w:rFonts w:eastAsia="宋体"/>
          <w:sz w:val="24"/>
        </w:rPr>
      </w:pPr>
      <w:r>
        <w:rPr>
          <w:rFonts w:eastAsia="宋体"/>
          <w:sz w:val="24"/>
        </w:rPr>
        <w:t>除因不可抗力或磋商文件认可的情形以外，成交供应商不与采购人签订合同的；</w:t>
      </w:r>
    </w:p>
    <w:p w14:paraId="539FE767">
      <w:pPr>
        <w:numPr>
          <w:ilvl w:val="2"/>
          <w:numId w:val="8"/>
        </w:numPr>
        <w:snapToGrid w:val="0"/>
        <w:spacing w:line="360" w:lineRule="auto"/>
        <w:rPr>
          <w:rFonts w:eastAsia="宋体"/>
          <w:sz w:val="24"/>
        </w:rPr>
      </w:pPr>
      <w:r>
        <w:rPr>
          <w:rFonts w:eastAsia="宋体"/>
          <w:sz w:val="24"/>
        </w:rPr>
        <w:t>供应商与采购人、其他供应商或者采购代理机构恶意串通的；</w:t>
      </w:r>
    </w:p>
    <w:p w14:paraId="394E911E">
      <w:pPr>
        <w:numPr>
          <w:ilvl w:val="2"/>
          <w:numId w:val="8"/>
        </w:numPr>
        <w:snapToGrid w:val="0"/>
        <w:spacing w:line="360" w:lineRule="auto"/>
        <w:rPr>
          <w:rFonts w:eastAsia="宋体"/>
          <w:sz w:val="24"/>
        </w:rPr>
      </w:pPr>
      <w:r>
        <w:rPr>
          <w:rFonts w:eastAsia="宋体"/>
          <w:sz w:val="24"/>
        </w:rPr>
        <w:t>《供应商须知资料表》规定的其他情形。</w:t>
      </w:r>
    </w:p>
    <w:p w14:paraId="00DA22B5">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14:paraId="62B629A9">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14:paraId="40C4B856">
      <w:pPr>
        <w:numPr>
          <w:ilvl w:val="0"/>
          <w:numId w:val="8"/>
        </w:numPr>
        <w:tabs>
          <w:tab w:val="left" w:pos="360"/>
        </w:tabs>
        <w:snapToGrid w:val="0"/>
        <w:spacing w:line="360" w:lineRule="auto"/>
        <w:ind w:left="357" w:hanging="357"/>
        <w:outlineLvl w:val="1"/>
        <w:rPr>
          <w:rFonts w:eastAsia="宋体"/>
          <w:sz w:val="24"/>
        </w:rPr>
      </w:pPr>
      <w:bookmarkStart w:id="292" w:name="_Toc149720826"/>
      <w:bookmarkStart w:id="293" w:name="_Toc164351627"/>
      <w:bookmarkStart w:id="294" w:name="_Toc195842898"/>
      <w:bookmarkStart w:id="295" w:name="_Toc264969223"/>
      <w:bookmarkStart w:id="296" w:name="_Toc142311035"/>
      <w:bookmarkStart w:id="297" w:name="_Toc151193703"/>
      <w:bookmarkStart w:id="298" w:name="_Toc151193775"/>
      <w:bookmarkStart w:id="299" w:name="_Toc127161447"/>
      <w:bookmarkStart w:id="300" w:name="_Toc151193847"/>
      <w:bookmarkStart w:id="301" w:name="_Toc150774738"/>
      <w:bookmarkStart w:id="302" w:name="_Toc265228371"/>
      <w:bookmarkStart w:id="303" w:name="_Toc305158875"/>
      <w:bookmarkStart w:id="304" w:name="_Toc226337229"/>
      <w:bookmarkStart w:id="305" w:name="_Toc226965806"/>
      <w:bookmarkStart w:id="306" w:name="_Toc127151734"/>
      <w:bookmarkStart w:id="307" w:name="_Toc151190160"/>
      <w:bookmarkStart w:id="308" w:name="_Toc151193921"/>
      <w:bookmarkStart w:id="309" w:name="_Toc164608647"/>
      <w:bookmarkStart w:id="310" w:name="_Toc520356158"/>
      <w:bookmarkStart w:id="311" w:name="_Toc226309777"/>
      <w:bookmarkStart w:id="312" w:name="_Toc226965723"/>
      <w:bookmarkStart w:id="313" w:name="_Toc150774633"/>
      <w:bookmarkStart w:id="314" w:name="_Toc164229228"/>
      <w:bookmarkStart w:id="315" w:name="_Toc150480771"/>
      <w:bookmarkStart w:id="316" w:name="_Toc305158801"/>
      <w:bookmarkStart w:id="317" w:name="_Toc151193631"/>
      <w:bookmarkStart w:id="318" w:name="_Toc164608802"/>
      <w:bookmarkStart w:id="319" w:name="_Toc164229374"/>
      <w:bookmarkStart w:id="320" w:name="_Toc150509284"/>
      <w:bookmarkStart w:id="321" w:name="_Toc127151533"/>
      <w:r>
        <w:rPr>
          <w:rFonts w:eastAsia="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rPr>
        <w:t>、盖章</w:t>
      </w:r>
    </w:p>
    <w:p w14:paraId="012E1D91">
      <w:pPr>
        <w:numPr>
          <w:ilvl w:val="1"/>
          <w:numId w:val="8"/>
        </w:numPr>
        <w:tabs>
          <w:tab w:val="left" w:pos="1080"/>
          <w:tab w:val="left" w:pos="2014"/>
        </w:tabs>
        <w:snapToGrid w:val="0"/>
        <w:spacing w:line="360" w:lineRule="auto"/>
        <w:ind w:left="1077" w:hanging="720"/>
        <w:rPr>
          <w:rFonts w:ascii="宋体" w:hAnsi="宋体" w:eastAsia="宋体"/>
          <w:sz w:val="24"/>
        </w:rPr>
      </w:pPr>
      <w:bookmarkStart w:id="322" w:name="_Toc265228372"/>
      <w:bookmarkStart w:id="323" w:name="_Toc305158876"/>
      <w:bookmarkStart w:id="324" w:name="_Toc151193632"/>
      <w:bookmarkStart w:id="325" w:name="_Toc150509285"/>
      <w:bookmarkStart w:id="326" w:name="_Toc305158802"/>
      <w:bookmarkStart w:id="327" w:name="_Toc151193704"/>
      <w:bookmarkStart w:id="328" w:name="_Toc226309778"/>
      <w:bookmarkStart w:id="329" w:name="_Toc264969224"/>
      <w:bookmarkStart w:id="330" w:name="_Toc226965807"/>
      <w:bookmarkStart w:id="331" w:name="_Toc150774739"/>
      <w:bookmarkStart w:id="332" w:name="_Toc226965724"/>
      <w:bookmarkStart w:id="333" w:name="_Toc151193776"/>
      <w:bookmarkStart w:id="334" w:name="_Toc151193848"/>
      <w:bookmarkStart w:id="335" w:name="_Toc151193922"/>
      <w:bookmarkStart w:id="336" w:name="_Toc226337230"/>
      <w:bookmarkStart w:id="337" w:name="_Toc151190161"/>
      <w:bookmarkStart w:id="338" w:name="_Toc520356159"/>
      <w:bookmarkStart w:id="339" w:name="_Toc195842899"/>
      <w:bookmarkStart w:id="340" w:name="_Toc150480772"/>
      <w:bookmarkStart w:id="341" w:name="_Toc150774634"/>
      <w:bookmarkStart w:id="342" w:name="_Toc142311036"/>
      <w:bookmarkStart w:id="343" w:name="_Toc127151534"/>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793849EA">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17DEEAC4">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14:paraId="70B7FB59">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14:paraId="7C849E0A">
      <w:pPr>
        <w:tabs>
          <w:tab w:val="left" w:pos="900"/>
          <w:tab w:val="left" w:pos="1080"/>
        </w:tabs>
        <w:snapToGrid w:val="0"/>
        <w:spacing w:line="360" w:lineRule="auto"/>
        <w:ind w:left="357"/>
        <w:rPr>
          <w:rFonts w:eastAsia="宋体"/>
        </w:rPr>
      </w:pPr>
    </w:p>
    <w:p w14:paraId="31C4828B">
      <w:pPr>
        <w:pStyle w:val="4"/>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340FA35">
      <w:pPr>
        <w:numPr>
          <w:ilvl w:val="0"/>
          <w:numId w:val="8"/>
        </w:numPr>
        <w:tabs>
          <w:tab w:val="left" w:pos="360"/>
        </w:tabs>
        <w:snapToGrid w:val="0"/>
        <w:spacing w:line="360" w:lineRule="auto"/>
        <w:ind w:left="357" w:hanging="357"/>
        <w:outlineLvl w:val="1"/>
        <w:rPr>
          <w:rFonts w:eastAsia="宋体"/>
          <w:sz w:val="24"/>
        </w:rPr>
      </w:pPr>
      <w:bookmarkStart w:id="344" w:name="_Toc127151736"/>
      <w:bookmarkStart w:id="345" w:name="_Toc149720828"/>
      <w:bookmarkStart w:id="346" w:name="_Toc226337231"/>
      <w:bookmarkStart w:id="347" w:name="_Toc151193849"/>
      <w:bookmarkStart w:id="348" w:name="_Toc150509286"/>
      <w:bookmarkStart w:id="349" w:name="_Toc127151535"/>
      <w:bookmarkStart w:id="350" w:name="_Toc305158803"/>
      <w:bookmarkStart w:id="351" w:name="_Toc164608804"/>
      <w:bookmarkStart w:id="352" w:name="_Toc151193705"/>
      <w:bookmarkStart w:id="353" w:name="_Toc127161449"/>
      <w:bookmarkStart w:id="354" w:name="_Toc150774740"/>
      <w:bookmarkStart w:id="355" w:name="_Toc226309779"/>
      <w:bookmarkStart w:id="356" w:name="_Toc305158877"/>
      <w:bookmarkStart w:id="357" w:name="_Toc520356160"/>
      <w:bookmarkStart w:id="358" w:name="_Toc164229230"/>
      <w:bookmarkStart w:id="359" w:name="_Toc226965808"/>
      <w:bookmarkStart w:id="360" w:name="_Toc164229376"/>
      <w:bookmarkStart w:id="361" w:name="_Toc164351629"/>
      <w:bookmarkStart w:id="362" w:name="_Toc150480773"/>
      <w:bookmarkStart w:id="363" w:name="_Toc226965725"/>
      <w:bookmarkStart w:id="364" w:name="_Toc142311037"/>
      <w:bookmarkStart w:id="365" w:name="_Toc151193923"/>
      <w:bookmarkStart w:id="366" w:name="_Toc151193777"/>
      <w:bookmarkStart w:id="367" w:name="_Toc265228373"/>
      <w:bookmarkStart w:id="368" w:name="_Toc151190162"/>
      <w:bookmarkStart w:id="369" w:name="_Toc150774635"/>
      <w:bookmarkStart w:id="370" w:name="_Toc151193633"/>
      <w:bookmarkStart w:id="371" w:name="_Toc264969225"/>
      <w:bookmarkStart w:id="372" w:name="_Toc164608649"/>
      <w:bookmarkStart w:id="373" w:name="_Toc195842900"/>
      <w:r>
        <w:rPr>
          <w:rFonts w:eastAsia="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rPr>
        <w:t>提交</w:t>
      </w:r>
    </w:p>
    <w:p w14:paraId="2FC91EC2">
      <w:pPr>
        <w:numPr>
          <w:ilvl w:val="1"/>
          <w:numId w:val="8"/>
        </w:numPr>
        <w:tabs>
          <w:tab w:val="left" w:pos="1080"/>
          <w:tab w:val="left" w:pos="2014"/>
        </w:tabs>
        <w:snapToGrid w:val="0"/>
        <w:spacing w:line="360" w:lineRule="auto"/>
        <w:ind w:left="1077" w:hanging="720"/>
        <w:rPr>
          <w:rFonts w:ascii="宋体" w:hAnsi="宋体" w:eastAsia="宋体"/>
          <w:sz w:val="24"/>
        </w:rPr>
      </w:pPr>
      <w:bookmarkStart w:id="374" w:name="_Toc151193924"/>
      <w:bookmarkStart w:id="375" w:name="_Toc127151737"/>
      <w:bookmarkStart w:id="376" w:name="_Toc151193778"/>
      <w:bookmarkStart w:id="377" w:name="_Toc151193706"/>
      <w:bookmarkStart w:id="378" w:name="_Toc195842901"/>
      <w:bookmarkStart w:id="379" w:name="_Toc150480774"/>
      <w:bookmarkStart w:id="380" w:name="_Toc149720829"/>
      <w:bookmarkStart w:id="381" w:name="_Toc265228374"/>
      <w:bookmarkStart w:id="382" w:name="_Toc150774636"/>
      <w:bookmarkStart w:id="383" w:name="_Toc164229377"/>
      <w:bookmarkStart w:id="384" w:name="_Toc127151536"/>
      <w:bookmarkStart w:id="385" w:name="_Toc151190163"/>
      <w:bookmarkStart w:id="386" w:name="_Toc142311038"/>
      <w:bookmarkStart w:id="387" w:name="_Toc226965726"/>
      <w:bookmarkStart w:id="388" w:name="_Toc164608650"/>
      <w:bookmarkStart w:id="389" w:name="_Toc305158804"/>
      <w:bookmarkStart w:id="390" w:name="_Toc520356161"/>
      <w:bookmarkStart w:id="391" w:name="_Toc264969226"/>
      <w:bookmarkStart w:id="392" w:name="_Toc164351630"/>
      <w:bookmarkStart w:id="393" w:name="_Toc226337232"/>
      <w:bookmarkStart w:id="394" w:name="_Toc127161450"/>
      <w:bookmarkStart w:id="395" w:name="_Toc164608805"/>
      <w:bookmarkStart w:id="396" w:name="_Toc226965809"/>
      <w:bookmarkStart w:id="397" w:name="_Toc164229231"/>
      <w:bookmarkStart w:id="398" w:name="_Toc226309780"/>
      <w:bookmarkStart w:id="399" w:name="_Toc150509287"/>
      <w:bookmarkStart w:id="400" w:name="_Toc151193850"/>
      <w:bookmarkStart w:id="401" w:name="_Toc151193634"/>
      <w:bookmarkStart w:id="402" w:name="_Toc305158878"/>
      <w:bookmarkStart w:id="403" w:name="_Toc150774741"/>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156873DD">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14:paraId="48A95B08">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14:paraId="4E32AC79">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14:paraId="7CED8247">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14:paraId="766259B9">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14:paraId="182AE74F">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14:paraId="79BEC66F">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rPr>
        <w:t>时间</w:t>
      </w:r>
    </w:p>
    <w:p w14:paraId="40D5B7BB">
      <w:pPr>
        <w:numPr>
          <w:ilvl w:val="1"/>
          <w:numId w:val="8"/>
        </w:numPr>
        <w:tabs>
          <w:tab w:val="left" w:pos="900"/>
          <w:tab w:val="left" w:pos="1080"/>
          <w:tab w:val="left" w:pos="2014"/>
        </w:tabs>
        <w:snapToGrid w:val="0"/>
        <w:spacing w:line="360" w:lineRule="auto"/>
        <w:ind w:left="1077" w:hanging="720"/>
        <w:rPr>
          <w:rFonts w:ascii="宋体" w:hAnsi="宋体" w:eastAsia="宋体"/>
          <w:sz w:val="24"/>
        </w:rPr>
      </w:pPr>
      <w:bookmarkStart w:id="404" w:name="_Toc305158805"/>
      <w:bookmarkStart w:id="405" w:name="_Toc127151738"/>
      <w:bookmarkStart w:id="406" w:name="_Toc264969227"/>
      <w:bookmarkStart w:id="407" w:name="_Toc164608651"/>
      <w:bookmarkStart w:id="408" w:name="_Toc150774742"/>
      <w:bookmarkStart w:id="409" w:name="_Toc520356162"/>
      <w:bookmarkStart w:id="410" w:name="_Toc150774637"/>
      <w:bookmarkStart w:id="411" w:name="_Toc151193779"/>
      <w:bookmarkStart w:id="412" w:name="_Toc164608806"/>
      <w:bookmarkStart w:id="413" w:name="_Toc127151537"/>
      <w:bookmarkStart w:id="414" w:name="_Toc164351631"/>
      <w:bookmarkStart w:id="415" w:name="_Toc151193851"/>
      <w:bookmarkStart w:id="416" w:name="_Toc226309781"/>
      <w:bookmarkStart w:id="417" w:name="_Toc305158879"/>
      <w:bookmarkStart w:id="418" w:name="_Toc226965810"/>
      <w:bookmarkStart w:id="419" w:name="_Toc150480775"/>
      <w:bookmarkStart w:id="420" w:name="_Toc226337233"/>
      <w:bookmarkStart w:id="421" w:name="_Toc226965727"/>
      <w:bookmarkStart w:id="422" w:name="_Toc150509288"/>
      <w:bookmarkStart w:id="423" w:name="_Toc195842902"/>
      <w:bookmarkStart w:id="424" w:name="_Toc265228375"/>
      <w:bookmarkStart w:id="425" w:name="_Toc142311039"/>
      <w:bookmarkStart w:id="426" w:name="_Toc151193635"/>
      <w:bookmarkStart w:id="427" w:name="_Toc151193925"/>
      <w:bookmarkStart w:id="428" w:name="_Toc127161451"/>
      <w:bookmarkStart w:id="429" w:name="_Toc164229232"/>
      <w:bookmarkStart w:id="430" w:name="_Toc164229378"/>
      <w:bookmarkStart w:id="431" w:name="_Toc151190164"/>
      <w:bookmarkStart w:id="432" w:name="_Toc151193707"/>
      <w:bookmarkStart w:id="433" w:name="_Toc149720830"/>
      <w:r>
        <w:rPr>
          <w:rFonts w:hint="eastAsia" w:ascii="宋体" w:hAnsi="宋体" w:eastAsia="宋体"/>
          <w:sz w:val="24"/>
        </w:rPr>
        <w:t>供应商应在磋商邀请中规定的截止日期和时间内，将首次磋商响应文件递交采购单位，递交地点应是磋商邀请书中规定的地址。</w:t>
      </w:r>
    </w:p>
    <w:p w14:paraId="358E5512">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709CBBDC">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14:paraId="4C7DF4A4">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58EACD6">
      <w:pPr>
        <w:numPr>
          <w:ilvl w:val="1"/>
          <w:numId w:val="8"/>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14:paraId="3B102EA1">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14:paraId="5094422D">
      <w:pPr>
        <w:tabs>
          <w:tab w:val="left" w:pos="900"/>
          <w:tab w:val="left" w:pos="1080"/>
          <w:tab w:val="left" w:pos="1589"/>
        </w:tabs>
        <w:snapToGrid w:val="0"/>
        <w:spacing w:line="360" w:lineRule="auto"/>
        <w:ind w:left="357"/>
        <w:rPr>
          <w:rFonts w:eastAsia="宋体"/>
          <w:sz w:val="24"/>
        </w:rPr>
      </w:pPr>
    </w:p>
    <w:p w14:paraId="1FC910D0">
      <w:pPr>
        <w:pStyle w:val="4"/>
        <w:spacing w:before="0" w:line="360" w:lineRule="auto"/>
        <w:rPr>
          <w:rFonts w:ascii="Times New Roman" w:hAnsi="Times New Roman" w:eastAsia="宋体"/>
          <w:sz w:val="28"/>
        </w:rPr>
      </w:pPr>
      <w:bookmarkStart w:id="434" w:name="_Toc151193852"/>
      <w:bookmarkStart w:id="435" w:name="_Toc226309782"/>
      <w:bookmarkStart w:id="436" w:name="_Toc151193780"/>
      <w:bookmarkStart w:id="437" w:name="_Toc226337234"/>
      <w:bookmarkStart w:id="438" w:name="_Toc142311040"/>
      <w:bookmarkStart w:id="439" w:name="_Toc264969228"/>
      <w:bookmarkStart w:id="440" w:name="_Toc150774638"/>
      <w:bookmarkStart w:id="441" w:name="_Toc150509289"/>
      <w:bookmarkStart w:id="442" w:name="_Toc520356163"/>
      <w:bookmarkStart w:id="443" w:name="_Toc265228376"/>
      <w:bookmarkStart w:id="444" w:name="_Toc150774743"/>
      <w:bookmarkStart w:id="445" w:name="_Toc305158880"/>
      <w:bookmarkStart w:id="446" w:name="_Toc151193708"/>
      <w:bookmarkStart w:id="447" w:name="_Toc195842903"/>
      <w:bookmarkStart w:id="448" w:name="_Toc151193926"/>
      <w:bookmarkStart w:id="449" w:name="_Toc151193636"/>
      <w:bookmarkStart w:id="450" w:name="_Toc150480776"/>
      <w:bookmarkStart w:id="451" w:name="_Toc226965728"/>
      <w:bookmarkStart w:id="452" w:name="_Toc305158806"/>
      <w:bookmarkStart w:id="453" w:name="_Toc127151538"/>
      <w:bookmarkStart w:id="454" w:name="_Toc226965811"/>
      <w:bookmarkStart w:id="455" w:name="_Toc151190165"/>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14:paraId="6C9F9754">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14:paraId="11310B9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14:paraId="5D4D80D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53C437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14:paraId="65A9828D">
      <w:pPr>
        <w:numPr>
          <w:ilvl w:val="1"/>
          <w:numId w:val="8"/>
        </w:numPr>
        <w:tabs>
          <w:tab w:val="left" w:pos="1080"/>
          <w:tab w:val="left" w:pos="2014"/>
        </w:tabs>
        <w:snapToGrid w:val="0"/>
        <w:spacing w:line="360" w:lineRule="auto"/>
        <w:ind w:left="1077" w:hanging="720"/>
        <w:rPr>
          <w:rFonts w:eastAsia="宋体"/>
          <w:sz w:val="24"/>
        </w:rPr>
      </w:pPr>
      <w:bookmarkStart w:id="456" w:name="_Toc520356165"/>
      <w:r>
        <w:rPr>
          <w:rFonts w:eastAsia="宋体"/>
          <w:sz w:val="24"/>
        </w:rPr>
        <w:t>本项目不公开报价。</w:t>
      </w:r>
    </w:p>
    <w:bookmarkEnd w:id="456"/>
    <w:p w14:paraId="6CC30962">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14:paraId="293D9229">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7" w:name="_Toc520356166"/>
    </w:p>
    <w:p w14:paraId="75A1CE0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384A8E5D">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14:paraId="3D57340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14:paraId="59109DB2">
      <w:pPr>
        <w:tabs>
          <w:tab w:val="left" w:pos="360"/>
          <w:tab w:val="left" w:pos="1080"/>
        </w:tabs>
        <w:snapToGrid w:val="0"/>
        <w:spacing w:line="360" w:lineRule="auto"/>
        <w:ind w:left="1080"/>
        <w:rPr>
          <w:rFonts w:eastAsia="宋体"/>
          <w:sz w:val="24"/>
        </w:rPr>
      </w:pPr>
    </w:p>
    <w:p w14:paraId="0D2990D5">
      <w:pPr>
        <w:pStyle w:val="4"/>
        <w:spacing w:before="0" w:line="360" w:lineRule="auto"/>
        <w:rPr>
          <w:rFonts w:ascii="Times New Roman" w:hAnsi="Times New Roman" w:eastAsia="宋体"/>
          <w:sz w:val="28"/>
        </w:rPr>
      </w:pPr>
      <w:bookmarkStart w:id="459" w:name="_Toc151193643"/>
      <w:bookmarkStart w:id="460" w:name="_Toc151193933"/>
      <w:bookmarkStart w:id="461" w:name="_Toc305158887"/>
      <w:bookmarkStart w:id="462" w:name="_Toc264969235"/>
      <w:bookmarkStart w:id="463" w:name="_Toc150480783"/>
      <w:bookmarkStart w:id="464" w:name="_Toc151193787"/>
      <w:bookmarkStart w:id="465" w:name="_Toc150774645"/>
      <w:bookmarkStart w:id="466" w:name="_Toc226309789"/>
      <w:bookmarkStart w:id="467" w:name="_Toc226337241"/>
      <w:bookmarkStart w:id="468" w:name="_Toc127151545"/>
      <w:bookmarkStart w:id="469" w:name="_Toc151193715"/>
      <w:bookmarkStart w:id="470" w:name="_Toc226965735"/>
      <w:bookmarkStart w:id="471" w:name="_Toc265228383"/>
      <w:bookmarkStart w:id="472" w:name="_Toc151193859"/>
      <w:bookmarkStart w:id="473" w:name="_Toc226965818"/>
      <w:bookmarkStart w:id="474" w:name="_Toc150509296"/>
      <w:bookmarkStart w:id="475" w:name="_Toc150774750"/>
      <w:bookmarkStart w:id="476" w:name="_Toc151190172"/>
      <w:bookmarkStart w:id="477" w:name="_Toc195842910"/>
      <w:bookmarkStart w:id="478" w:name="_Toc305158813"/>
      <w:bookmarkStart w:id="479" w:name="_Toc142311047"/>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14:paraId="547E3B6D">
      <w:pPr>
        <w:numPr>
          <w:ilvl w:val="0"/>
          <w:numId w:val="8"/>
        </w:numPr>
        <w:tabs>
          <w:tab w:val="left" w:pos="360"/>
        </w:tabs>
        <w:snapToGrid w:val="0"/>
        <w:spacing w:line="360" w:lineRule="auto"/>
        <w:ind w:left="357" w:hanging="357"/>
        <w:outlineLvl w:val="1"/>
        <w:rPr>
          <w:rFonts w:eastAsia="宋体"/>
          <w:sz w:val="24"/>
        </w:rPr>
      </w:pPr>
      <w:bookmarkStart w:id="480" w:name="_Toc226965737"/>
      <w:bookmarkStart w:id="481" w:name="_Toc264969237"/>
      <w:bookmarkStart w:id="482" w:name="_Toc195842912"/>
      <w:bookmarkStart w:id="483" w:name="_Toc164229388"/>
      <w:bookmarkStart w:id="484" w:name="_Toc150774752"/>
      <w:bookmarkStart w:id="485" w:name="_Toc142311049"/>
      <w:bookmarkStart w:id="486" w:name="_Toc151193861"/>
      <w:bookmarkStart w:id="487" w:name="_Toc150480785"/>
      <w:bookmarkStart w:id="488" w:name="_Toc226309791"/>
      <w:bookmarkStart w:id="489" w:name="_Toc151190174"/>
      <w:bookmarkStart w:id="490" w:name="_Toc305158889"/>
      <w:bookmarkStart w:id="491" w:name="_Toc151193935"/>
      <w:bookmarkStart w:id="492" w:name="_Toc127151748"/>
      <w:bookmarkStart w:id="493" w:name="_Toc127151547"/>
      <w:bookmarkStart w:id="494" w:name="_Toc151193717"/>
      <w:bookmarkStart w:id="495" w:name="_Toc151193645"/>
      <w:bookmarkStart w:id="496" w:name="_Toc127161461"/>
      <w:bookmarkStart w:id="497" w:name="_Toc150509298"/>
      <w:bookmarkStart w:id="498" w:name="_Toc164608661"/>
      <w:bookmarkStart w:id="499" w:name="_Toc164229242"/>
      <w:bookmarkStart w:id="500" w:name="_Toc164351641"/>
      <w:bookmarkStart w:id="501" w:name="_Toc226337243"/>
      <w:bookmarkStart w:id="502" w:name="_Toc150774647"/>
      <w:bookmarkStart w:id="503" w:name="_Toc305158815"/>
      <w:bookmarkStart w:id="504" w:name="_Toc164608816"/>
      <w:bookmarkStart w:id="505" w:name="_Toc149720840"/>
      <w:bookmarkStart w:id="506" w:name="_Toc151193789"/>
      <w:bookmarkStart w:id="507" w:name="_Toc226965820"/>
      <w:bookmarkStart w:id="508" w:name="_Toc265228385"/>
      <w:r>
        <w:rPr>
          <w:rFonts w:eastAsia="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6FBEA86A">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14:paraId="5D135052">
      <w:pPr>
        <w:numPr>
          <w:ilvl w:val="0"/>
          <w:numId w:val="8"/>
        </w:numPr>
        <w:tabs>
          <w:tab w:val="left" w:pos="360"/>
        </w:tabs>
        <w:snapToGrid w:val="0"/>
        <w:spacing w:line="360" w:lineRule="auto"/>
        <w:ind w:left="357" w:hanging="357"/>
        <w:outlineLvl w:val="1"/>
        <w:rPr>
          <w:rFonts w:eastAsia="宋体"/>
          <w:sz w:val="24"/>
        </w:rPr>
      </w:pPr>
      <w:bookmarkStart w:id="509" w:name="_Toc305158891"/>
      <w:bookmarkStart w:id="510" w:name="_Toc305158817"/>
      <w:bookmarkStart w:id="511" w:name="_Toc164608818"/>
      <w:bookmarkStart w:id="512" w:name="_Toc142311051"/>
      <w:bookmarkStart w:id="513" w:name="_Toc151190176"/>
      <w:bookmarkStart w:id="514" w:name="_Toc164229244"/>
      <w:bookmarkStart w:id="515" w:name="_Toc127151549"/>
      <w:bookmarkStart w:id="516" w:name="_Toc149720842"/>
      <w:bookmarkStart w:id="517" w:name="_Toc150774649"/>
      <w:bookmarkStart w:id="518" w:name="_Toc264969239"/>
      <w:bookmarkStart w:id="519" w:name="_Toc151193719"/>
      <w:bookmarkStart w:id="520" w:name="_Toc151193937"/>
      <w:bookmarkStart w:id="521" w:name="_Toc164351643"/>
      <w:bookmarkStart w:id="522" w:name="_Toc265228387"/>
      <w:bookmarkStart w:id="523" w:name="_Toc127161463"/>
      <w:bookmarkStart w:id="524" w:name="_Toc164229390"/>
      <w:bookmarkStart w:id="525" w:name="_Toc226337245"/>
      <w:bookmarkStart w:id="526" w:name="_Toc151193791"/>
      <w:bookmarkStart w:id="527" w:name="_Toc226965739"/>
      <w:bookmarkStart w:id="528" w:name="_Toc151193647"/>
      <w:bookmarkStart w:id="529" w:name="_Toc150480787"/>
      <w:bookmarkStart w:id="530" w:name="_Toc127151750"/>
      <w:bookmarkStart w:id="531" w:name="_Toc226309793"/>
      <w:bookmarkStart w:id="532" w:name="_Toc195842914"/>
      <w:bookmarkStart w:id="533" w:name="_Toc151193863"/>
      <w:bookmarkStart w:id="534" w:name="_Toc226965822"/>
      <w:bookmarkStart w:id="535" w:name="_Toc150509300"/>
      <w:bookmarkStart w:id="536" w:name="_Toc150774754"/>
      <w:bookmarkStart w:id="537" w:name="_Toc164608663"/>
      <w:bookmarkStart w:id="538" w:name="_Ref467307090"/>
      <w:bookmarkStart w:id="539" w:name="_Ref467306425"/>
      <w:bookmarkStart w:id="540" w:name="_Toc520356176"/>
      <w:r>
        <w:rPr>
          <w:rFonts w:eastAsia="宋体"/>
          <w:sz w:val="24"/>
        </w:rPr>
        <w:t>成交公告与成交通知书</w:t>
      </w:r>
      <w:bookmarkEnd w:id="509"/>
      <w:bookmarkEnd w:id="510"/>
    </w:p>
    <w:p w14:paraId="211D387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14:paraId="714C9150">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14:paraId="4361222A">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14:paraId="430BAFFD">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14:paraId="5C70B16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14:paraId="3E8F5F9B">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14:paraId="24411FE7">
      <w:pPr>
        <w:numPr>
          <w:ilvl w:val="2"/>
          <w:numId w:val="8"/>
        </w:numPr>
        <w:snapToGrid w:val="0"/>
        <w:spacing w:line="360" w:lineRule="auto"/>
        <w:rPr>
          <w:rFonts w:eastAsia="宋体"/>
          <w:sz w:val="24"/>
        </w:rPr>
      </w:pPr>
      <w:r>
        <w:rPr>
          <w:rFonts w:eastAsia="宋体"/>
          <w:sz w:val="24"/>
        </w:rPr>
        <w:t>出现影响采购公正的违法、违规行为的；</w:t>
      </w:r>
    </w:p>
    <w:p w14:paraId="62D6B591">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1C0FED88">
      <w:pPr>
        <w:numPr>
          <w:ilvl w:val="0"/>
          <w:numId w:val="8"/>
        </w:numPr>
        <w:tabs>
          <w:tab w:val="left" w:pos="360"/>
        </w:tabs>
        <w:snapToGrid w:val="0"/>
        <w:spacing w:line="360" w:lineRule="auto"/>
        <w:ind w:left="357" w:hanging="357"/>
        <w:outlineLvl w:val="1"/>
        <w:rPr>
          <w:rFonts w:eastAsia="宋体"/>
          <w:sz w:val="24"/>
        </w:rPr>
      </w:pPr>
      <w:bookmarkStart w:id="541" w:name="_Ref467306377"/>
      <w:bookmarkStart w:id="542" w:name="_Toc226309794"/>
      <w:bookmarkStart w:id="543" w:name="_Toc151193938"/>
      <w:bookmarkStart w:id="544" w:name="_Toc265228388"/>
      <w:bookmarkStart w:id="545" w:name="_Toc150774755"/>
      <w:bookmarkStart w:id="546" w:name="_Toc164229245"/>
      <w:bookmarkStart w:id="547" w:name="_Toc226965823"/>
      <w:bookmarkStart w:id="548" w:name="_Toc226965740"/>
      <w:bookmarkStart w:id="549" w:name="_Ref467307204"/>
      <w:bookmarkStart w:id="550" w:name="_Toc305158892"/>
      <w:bookmarkStart w:id="551" w:name="_Toc150774650"/>
      <w:bookmarkStart w:id="552" w:name="_Toc195842915"/>
      <w:bookmarkStart w:id="553" w:name="_Toc127161464"/>
      <w:bookmarkStart w:id="554" w:name="_Toc151193648"/>
      <w:bookmarkStart w:id="555" w:name="_Toc164608664"/>
      <w:bookmarkStart w:id="556" w:name="_Toc226337246"/>
      <w:bookmarkStart w:id="557" w:name="_Toc164351644"/>
      <w:bookmarkStart w:id="558" w:name="_Toc127151550"/>
      <w:bookmarkStart w:id="559" w:name="_Ref467306978"/>
      <w:bookmarkStart w:id="560" w:name="_Toc151190177"/>
      <w:bookmarkStart w:id="561" w:name="_Toc150509301"/>
      <w:bookmarkStart w:id="562" w:name="_Toc127151751"/>
      <w:bookmarkStart w:id="563" w:name="_Toc164608819"/>
      <w:bookmarkStart w:id="564" w:name="_Toc151193792"/>
      <w:bookmarkStart w:id="565" w:name="_Toc151193864"/>
      <w:bookmarkStart w:id="566" w:name="_Toc150480788"/>
      <w:bookmarkStart w:id="567" w:name="_Toc164229391"/>
      <w:bookmarkStart w:id="568" w:name="_Toc520356175"/>
      <w:bookmarkStart w:id="569" w:name="_Ref467307062"/>
      <w:bookmarkStart w:id="570" w:name="_Toc305158818"/>
      <w:bookmarkStart w:id="571" w:name="_Toc149720843"/>
      <w:bookmarkStart w:id="572" w:name="_Toc264969240"/>
      <w:bookmarkStart w:id="573" w:name="_Toc142311052"/>
      <w:bookmarkStart w:id="574" w:name="_Toc151193720"/>
      <w:r>
        <w:rPr>
          <w:rFonts w:eastAsia="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6862849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14:paraId="4D984477">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2F4E8ED">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联合体成交的，联合体各方应当共同与采购人签订合同，就</w:t>
      </w:r>
      <w:r>
        <w:rPr>
          <w:rFonts w:hint="eastAsia" w:eastAsia="宋体"/>
          <w:sz w:val="24"/>
        </w:rPr>
        <w:t>采购合同约定的事项</w:t>
      </w:r>
      <w:r>
        <w:rPr>
          <w:rFonts w:eastAsia="宋体"/>
          <w:sz w:val="24"/>
        </w:rPr>
        <w:t>向采购人承担连带责任。</w:t>
      </w:r>
    </w:p>
    <w:p w14:paraId="5725986B">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14:paraId="1144E28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p w14:paraId="0F0E79C3">
      <w:pPr>
        <w:numPr>
          <w:ilvl w:val="1"/>
          <w:numId w:val="8"/>
        </w:numPr>
        <w:tabs>
          <w:tab w:val="left" w:pos="1080"/>
          <w:tab w:val="left" w:pos="2014"/>
        </w:tabs>
        <w:snapToGrid w:val="0"/>
        <w:spacing w:line="360" w:lineRule="auto"/>
        <w:ind w:left="1077" w:hanging="720"/>
        <w:rPr>
          <w:rFonts w:eastAsia="宋体"/>
          <w:sz w:val="24"/>
        </w:rPr>
      </w:pPr>
      <w:r>
        <w:rPr>
          <w:rFonts w:hint="eastAsia" w:eastAsia="宋体"/>
          <w:sz w:val="24"/>
        </w:rPr>
        <w:t>“政采贷”融资指引：详见《供应商须知资料表》。</w:t>
      </w:r>
    </w:p>
    <w:bookmarkEnd w:id="538"/>
    <w:bookmarkEnd w:id="539"/>
    <w:bookmarkEnd w:id="540"/>
    <w:p w14:paraId="4DC64198">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14:paraId="34A7ADB2">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14:paraId="433AE65E">
      <w:pPr>
        <w:numPr>
          <w:ilvl w:val="2"/>
          <w:numId w:val="8"/>
        </w:numPr>
        <w:snapToGrid w:val="0"/>
        <w:spacing w:line="360" w:lineRule="auto"/>
        <w:rPr>
          <w:rFonts w:eastAsia="宋体"/>
          <w:sz w:val="24"/>
        </w:rPr>
      </w:pPr>
      <w:r>
        <w:rPr>
          <w:rFonts w:eastAsia="宋体"/>
          <w:sz w:val="24"/>
        </w:rPr>
        <w:t>供应商对政府采购活动事项有疑问的，</w:t>
      </w:r>
      <w:r>
        <w:rPr>
          <w:rFonts w:hint="eastAsia" w:eastAsia="宋体"/>
          <w:sz w:val="24"/>
        </w:rPr>
        <w:t>可依法向采购人或采购代理机构提出询问，提出形式见《供应商须知资料表》</w:t>
      </w:r>
      <w:r>
        <w:rPr>
          <w:rFonts w:eastAsia="宋体"/>
          <w:sz w:val="24"/>
        </w:rPr>
        <w:t>。</w:t>
      </w:r>
    </w:p>
    <w:p w14:paraId="34C9267D">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14:paraId="28B2EA5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14:paraId="08B33C5A">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14:paraId="6C372D9F">
      <w:pPr>
        <w:numPr>
          <w:ilvl w:val="2"/>
          <w:numId w:val="8"/>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14:paraId="64247C7A">
      <w:pPr>
        <w:numPr>
          <w:ilvl w:val="2"/>
          <w:numId w:val="8"/>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14:paraId="4BE640CC">
      <w:pPr>
        <w:numPr>
          <w:ilvl w:val="2"/>
          <w:numId w:val="8"/>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14:paraId="29A245C1">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14:paraId="0D02274E">
      <w:pPr>
        <w:numPr>
          <w:ilvl w:val="0"/>
          <w:numId w:val="8"/>
        </w:numPr>
        <w:tabs>
          <w:tab w:val="left" w:pos="360"/>
        </w:tabs>
        <w:snapToGrid w:val="0"/>
        <w:spacing w:line="360" w:lineRule="auto"/>
        <w:ind w:left="357" w:hanging="357"/>
        <w:outlineLvl w:val="1"/>
        <w:rPr>
          <w:rFonts w:eastAsia="宋体"/>
          <w:sz w:val="24"/>
        </w:rPr>
      </w:pPr>
      <w:r>
        <w:rPr>
          <w:rFonts w:eastAsia="宋体"/>
          <w:sz w:val="24"/>
        </w:rPr>
        <w:t>代理费</w:t>
      </w:r>
    </w:p>
    <w:p w14:paraId="6006DFDB">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14:paraId="32B2B2BF">
      <w:pPr>
        <w:tabs>
          <w:tab w:val="left" w:pos="360"/>
          <w:tab w:val="left" w:pos="1080"/>
        </w:tabs>
        <w:snapToGrid w:val="0"/>
        <w:spacing w:line="360" w:lineRule="auto"/>
        <w:ind w:left="360"/>
        <w:rPr>
          <w:rFonts w:eastAsia="宋体"/>
          <w:sz w:val="24"/>
        </w:rPr>
      </w:pPr>
    </w:p>
    <w:p w14:paraId="537F9B1C">
      <w:pPr>
        <w:spacing w:line="360" w:lineRule="auto"/>
        <w:jc w:val="center"/>
        <w:outlineLvl w:val="0"/>
        <w:rPr>
          <w:rFonts w:eastAsia="宋体"/>
          <w:b/>
          <w:sz w:val="36"/>
          <w:szCs w:val="36"/>
        </w:rPr>
      </w:pPr>
      <w:bookmarkStart w:id="575" w:name="_Toc353825544"/>
      <w:bookmarkStart w:id="576" w:name="_Toc150774759"/>
      <w:bookmarkStart w:id="577" w:name="_Toc305158896"/>
      <w:bookmarkStart w:id="578" w:name="_Toc353873934"/>
      <w:bookmarkStart w:id="579" w:name="_Toc226965827"/>
      <w:bookmarkStart w:id="580" w:name="_Toc127151554"/>
      <w:bookmarkStart w:id="581" w:name="_Toc264969244"/>
      <w:bookmarkStart w:id="582" w:name="_Toc265228392"/>
      <w:bookmarkStart w:id="583" w:name="_Toc353873664"/>
      <w:bookmarkStart w:id="584" w:name="_Toc150480792"/>
      <w:bookmarkStart w:id="585" w:name="_Toc305158822"/>
      <w:bookmarkStart w:id="586" w:name="_Toc226337250"/>
      <w:bookmarkStart w:id="587" w:name="_Toc142311056"/>
      <w:r>
        <w:rPr>
          <w:rFonts w:eastAsia="宋体"/>
          <w:sz w:val="24"/>
        </w:rPr>
        <w:br w:type="page"/>
      </w:r>
      <w:bookmarkStart w:id="588" w:name="_Toc24914"/>
      <w:r>
        <w:rPr>
          <w:rFonts w:eastAsia="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rPr>
        <w:t>评审方法和评审标准</w:t>
      </w:r>
      <w:bookmarkEnd w:id="588"/>
      <w:bookmarkStart w:id="589" w:name="_Toc487900382"/>
    </w:p>
    <w:p w14:paraId="46D92C1E">
      <w:pPr>
        <w:pStyle w:val="4"/>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67CCDE91">
      <w:pPr>
        <w:tabs>
          <w:tab w:val="left" w:pos="1080"/>
        </w:tabs>
        <w:snapToGrid w:val="0"/>
        <w:jc w:val="left"/>
        <w:rPr>
          <w:rFonts w:eastAsia="宋体"/>
          <w:b/>
          <w:sz w:val="24"/>
        </w:rPr>
      </w:pPr>
      <w:r>
        <w:rPr>
          <w:rFonts w:eastAsia="宋体"/>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45A6110C">
      <w:pPr>
        <w:numPr>
          <w:ilvl w:val="0"/>
          <w:numId w:val="11"/>
        </w:numPr>
        <w:tabs>
          <w:tab w:val="left" w:pos="360"/>
        </w:tabs>
        <w:snapToGrid w:val="0"/>
        <w:spacing w:line="360" w:lineRule="auto"/>
        <w:outlineLvl w:val="1"/>
        <w:rPr>
          <w:rFonts w:eastAsia="宋体"/>
          <w:sz w:val="24"/>
        </w:rPr>
      </w:pPr>
      <w:bookmarkStart w:id="590" w:name="_Toc151193855"/>
      <w:bookmarkStart w:id="591" w:name="_Toc150774641"/>
      <w:bookmarkStart w:id="592" w:name="_Toc151190168"/>
      <w:bookmarkStart w:id="593" w:name="_Toc142311043"/>
      <w:bookmarkStart w:id="594" w:name="_Toc164608655"/>
      <w:bookmarkStart w:id="595" w:name="_Toc226309785"/>
      <w:bookmarkStart w:id="596" w:name="_Toc265228379"/>
      <w:bookmarkStart w:id="597" w:name="_Toc151193783"/>
      <w:bookmarkStart w:id="598" w:name="_Toc164229236"/>
      <w:bookmarkStart w:id="599" w:name="_Toc264969231"/>
      <w:bookmarkStart w:id="600" w:name="_Toc226965814"/>
      <w:bookmarkStart w:id="601" w:name="_Toc226337237"/>
      <w:bookmarkStart w:id="602" w:name="_Toc149720834"/>
      <w:bookmarkStart w:id="603" w:name="_Toc127151742"/>
      <w:bookmarkStart w:id="604" w:name="_Toc195842906"/>
      <w:bookmarkStart w:id="605" w:name="_Toc164351635"/>
      <w:bookmarkStart w:id="606" w:name="_Toc305158883"/>
      <w:bookmarkStart w:id="607" w:name="_Toc151193711"/>
      <w:bookmarkStart w:id="608" w:name="_Toc226965731"/>
      <w:bookmarkStart w:id="609" w:name="_Toc164229382"/>
      <w:bookmarkStart w:id="610" w:name="_Toc305158809"/>
      <w:bookmarkStart w:id="611" w:name="_Toc127161455"/>
      <w:bookmarkStart w:id="612" w:name="_Toc150774746"/>
      <w:bookmarkStart w:id="613" w:name="_Toc151193929"/>
      <w:bookmarkStart w:id="614" w:name="_Toc150509292"/>
      <w:bookmarkStart w:id="615" w:name="_Toc151193639"/>
      <w:bookmarkStart w:id="616" w:name="_Toc150480779"/>
      <w:bookmarkStart w:id="617" w:name="_Toc127151541"/>
      <w:bookmarkStart w:id="618" w:name="_Toc164608810"/>
      <w:bookmarkStart w:id="619" w:name="_Toc353873941"/>
      <w:bookmarkStart w:id="620" w:name="_Toc353825551"/>
      <w:bookmarkStart w:id="621" w:name="_Toc353825545"/>
      <w:bookmarkStart w:id="622" w:name="_Toc150480793"/>
      <w:bookmarkStart w:id="623" w:name="_Toc142311057"/>
      <w:bookmarkStart w:id="624" w:name="_Toc305158823"/>
      <w:bookmarkStart w:id="625" w:name="_Toc127151555"/>
      <w:bookmarkStart w:id="626" w:name="_Toc353873935"/>
      <w:bookmarkStart w:id="627" w:name="_Toc265228393"/>
      <w:bookmarkStart w:id="628" w:name="_Toc195842920"/>
      <w:bookmarkStart w:id="629" w:name="_Toc226337251"/>
      <w:bookmarkStart w:id="630" w:name="_Toc353873665"/>
      <w:bookmarkStart w:id="631" w:name="_Toc264969245"/>
      <w:bookmarkStart w:id="632" w:name="_Toc226965828"/>
      <w:bookmarkStart w:id="633" w:name="_Toc150774760"/>
      <w:bookmarkStart w:id="634" w:name="_Toc305158897"/>
      <w:r>
        <w:rPr>
          <w:rFonts w:eastAsia="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rPr>
        <w:t>资格</w:t>
      </w:r>
      <w:r>
        <w:rPr>
          <w:rFonts w:hint="eastAsia"/>
          <w:sz w:val="24"/>
          <w:lang w:val="en-US" w:eastAsia="zh-CN"/>
        </w:rPr>
        <w:t>审查</w:t>
      </w:r>
      <w:r>
        <w:rPr>
          <w:rFonts w:eastAsia="宋体"/>
          <w:sz w:val="24"/>
        </w:rPr>
        <w:t>和符合性审查</w:t>
      </w:r>
    </w:p>
    <w:p w14:paraId="7BACED56">
      <w:pPr>
        <w:numPr>
          <w:ilvl w:val="1"/>
          <w:numId w:val="11"/>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14:paraId="77431E7B">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14:paraId="2255A9B2">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14:paraId="0D86B47A">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657"/>
        <w:gridCol w:w="4727"/>
        <w:gridCol w:w="1883"/>
      </w:tblGrid>
      <w:tr w14:paraId="26366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14:paraId="25D466C1">
            <w:pPr>
              <w:tabs>
                <w:tab w:val="left" w:pos="1080"/>
              </w:tabs>
              <w:snapToGrid w:val="0"/>
              <w:jc w:val="center"/>
              <w:rPr>
                <w:rFonts w:eastAsia="宋体"/>
                <w:b/>
                <w:sz w:val="24"/>
              </w:rPr>
            </w:pPr>
            <w:bookmarkStart w:id="635" w:name="_Hlt487972895"/>
            <w:bookmarkEnd w:id="635"/>
            <w:r>
              <w:rPr>
                <w:rFonts w:eastAsia="宋体"/>
                <w:b/>
                <w:sz w:val="24"/>
              </w:rPr>
              <w:t>序号</w:t>
            </w:r>
          </w:p>
        </w:tc>
        <w:tc>
          <w:tcPr>
            <w:tcW w:w="904" w:type="pct"/>
            <w:noWrap w:val="0"/>
            <w:vAlign w:val="center"/>
          </w:tcPr>
          <w:p w14:paraId="6EDCCD0F">
            <w:pPr>
              <w:tabs>
                <w:tab w:val="left" w:pos="1080"/>
              </w:tabs>
              <w:snapToGrid w:val="0"/>
              <w:jc w:val="center"/>
              <w:rPr>
                <w:rFonts w:eastAsia="宋体"/>
                <w:b/>
                <w:sz w:val="24"/>
              </w:rPr>
            </w:pPr>
            <w:r>
              <w:rPr>
                <w:rFonts w:eastAsia="宋体"/>
                <w:b/>
                <w:sz w:val="24"/>
              </w:rPr>
              <w:t>检查因素</w:t>
            </w:r>
          </w:p>
        </w:tc>
        <w:tc>
          <w:tcPr>
            <w:tcW w:w="2578" w:type="pct"/>
            <w:noWrap w:val="0"/>
            <w:vAlign w:val="center"/>
          </w:tcPr>
          <w:p w14:paraId="2ED503AF">
            <w:pPr>
              <w:tabs>
                <w:tab w:val="left" w:pos="1080"/>
              </w:tabs>
              <w:snapToGrid w:val="0"/>
              <w:jc w:val="center"/>
              <w:rPr>
                <w:rFonts w:eastAsia="宋体"/>
                <w:b/>
                <w:sz w:val="24"/>
              </w:rPr>
            </w:pPr>
            <w:r>
              <w:rPr>
                <w:rFonts w:eastAsia="宋体"/>
                <w:b/>
                <w:sz w:val="24"/>
              </w:rPr>
              <w:t>检查内容</w:t>
            </w:r>
          </w:p>
        </w:tc>
        <w:tc>
          <w:tcPr>
            <w:tcW w:w="1028" w:type="pct"/>
            <w:noWrap w:val="0"/>
            <w:vAlign w:val="center"/>
          </w:tcPr>
          <w:p w14:paraId="766262AB">
            <w:pPr>
              <w:tabs>
                <w:tab w:val="left" w:pos="1080"/>
              </w:tabs>
              <w:snapToGrid w:val="0"/>
              <w:jc w:val="center"/>
              <w:rPr>
                <w:rFonts w:eastAsia="宋体"/>
                <w:b/>
                <w:sz w:val="24"/>
              </w:rPr>
            </w:pPr>
            <w:r>
              <w:rPr>
                <w:rFonts w:eastAsia="宋体"/>
                <w:b/>
                <w:sz w:val="24"/>
              </w:rPr>
              <w:t>格式要求</w:t>
            </w:r>
          </w:p>
        </w:tc>
      </w:tr>
      <w:tr w14:paraId="282A1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DEC3078">
            <w:pPr>
              <w:tabs>
                <w:tab w:val="left" w:pos="1080"/>
              </w:tabs>
              <w:snapToGrid w:val="0"/>
              <w:jc w:val="center"/>
              <w:rPr>
                <w:rFonts w:eastAsia="宋体"/>
                <w:sz w:val="24"/>
              </w:rPr>
            </w:pPr>
            <w:r>
              <w:rPr>
                <w:rFonts w:eastAsia="宋体"/>
                <w:sz w:val="24"/>
              </w:rPr>
              <w:t>1</w:t>
            </w:r>
          </w:p>
        </w:tc>
        <w:tc>
          <w:tcPr>
            <w:tcW w:w="904" w:type="pct"/>
            <w:noWrap w:val="0"/>
            <w:vAlign w:val="center"/>
          </w:tcPr>
          <w:p w14:paraId="7E5DF2E5">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14:paraId="4BD5C625">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14:paraId="5BAD82A2">
            <w:pPr>
              <w:tabs>
                <w:tab w:val="left" w:pos="1080"/>
              </w:tabs>
              <w:snapToGrid w:val="0"/>
              <w:jc w:val="left"/>
              <w:rPr>
                <w:rFonts w:eastAsia="宋体"/>
                <w:sz w:val="24"/>
              </w:rPr>
            </w:pPr>
          </w:p>
        </w:tc>
      </w:tr>
      <w:tr w14:paraId="63033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85CCE2E">
            <w:pPr>
              <w:tabs>
                <w:tab w:val="left" w:pos="1080"/>
              </w:tabs>
              <w:snapToGrid w:val="0"/>
              <w:jc w:val="center"/>
              <w:rPr>
                <w:rFonts w:eastAsia="宋体"/>
                <w:sz w:val="24"/>
              </w:rPr>
            </w:pPr>
            <w:r>
              <w:rPr>
                <w:rFonts w:eastAsia="宋体"/>
                <w:sz w:val="24"/>
              </w:rPr>
              <w:t>1-1</w:t>
            </w:r>
          </w:p>
        </w:tc>
        <w:tc>
          <w:tcPr>
            <w:tcW w:w="904" w:type="pct"/>
            <w:noWrap w:val="0"/>
            <w:vAlign w:val="center"/>
          </w:tcPr>
          <w:p w14:paraId="17525BF7">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14:paraId="0AA9265E">
            <w:pPr>
              <w:tabs>
                <w:tab w:val="left" w:pos="1080"/>
              </w:tabs>
              <w:snapToGrid w:val="0"/>
              <w:jc w:val="left"/>
              <w:rPr>
                <w:rFonts w:eastAsia="宋体"/>
                <w:sz w:val="24"/>
              </w:rPr>
            </w:pPr>
            <w:r>
              <w:rPr>
                <w:rFonts w:eastAsia="宋体"/>
                <w:sz w:val="24"/>
              </w:rPr>
              <w:t>供应商为企业（包括合伙企业）的，应提供有效的“营业执照”；</w:t>
            </w:r>
          </w:p>
          <w:p w14:paraId="03B494AE">
            <w:pPr>
              <w:tabs>
                <w:tab w:val="left" w:pos="1080"/>
              </w:tabs>
              <w:snapToGrid w:val="0"/>
              <w:jc w:val="left"/>
              <w:rPr>
                <w:rFonts w:eastAsia="宋体"/>
                <w:sz w:val="24"/>
              </w:rPr>
            </w:pPr>
            <w:r>
              <w:rPr>
                <w:rFonts w:eastAsia="宋体"/>
                <w:sz w:val="24"/>
              </w:rPr>
              <w:t>供应商为事业单位的，应提供有效的“事业单位法人证书”；</w:t>
            </w:r>
          </w:p>
          <w:p w14:paraId="4E5EBE03">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14:paraId="1942093D">
            <w:pPr>
              <w:tabs>
                <w:tab w:val="left" w:pos="1080"/>
              </w:tabs>
              <w:snapToGrid w:val="0"/>
              <w:jc w:val="left"/>
              <w:rPr>
                <w:rFonts w:eastAsia="宋体"/>
                <w:sz w:val="24"/>
              </w:rPr>
            </w:pPr>
            <w:r>
              <w:rPr>
                <w:rFonts w:eastAsia="宋体"/>
                <w:sz w:val="24"/>
              </w:rPr>
              <w:t>供应商是个体工商户的，应提供有效的“个体工商户营业执照”；</w:t>
            </w:r>
          </w:p>
          <w:p w14:paraId="49B3CAD0">
            <w:pPr>
              <w:tabs>
                <w:tab w:val="left" w:pos="1080"/>
              </w:tabs>
              <w:snapToGrid w:val="0"/>
              <w:jc w:val="left"/>
              <w:rPr>
                <w:rFonts w:eastAsia="宋体"/>
                <w:sz w:val="24"/>
              </w:rPr>
            </w:pPr>
            <w:r>
              <w:rPr>
                <w:rFonts w:eastAsia="宋体"/>
                <w:sz w:val="24"/>
              </w:rPr>
              <w:t>供应商是自然人的，应提供有效的自然人身份证明。</w:t>
            </w:r>
          </w:p>
          <w:p w14:paraId="292CFD89">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1"/>
                <w:sz w:val="24"/>
                <w:szCs w:val="24"/>
              </w:rPr>
              <w:t>其参与本项目的授权书（格式自拟，须加盖</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14:paraId="1F5F9C2D">
            <w:pPr>
              <w:tabs>
                <w:tab w:val="left" w:pos="1080"/>
              </w:tabs>
              <w:snapToGrid w:val="0"/>
              <w:jc w:val="left"/>
              <w:rPr>
                <w:rFonts w:eastAsia="宋体"/>
                <w:sz w:val="24"/>
              </w:rPr>
            </w:pPr>
            <w:r>
              <w:rPr>
                <w:rFonts w:ascii="宋体" w:hAnsi="宋体" w:eastAsia="宋体"/>
                <w:sz w:val="24"/>
              </w:rPr>
              <w:t>提供证明文件的复印件并加盖公章</w:t>
            </w:r>
          </w:p>
        </w:tc>
      </w:tr>
      <w:tr w14:paraId="51B43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C5EA632">
            <w:pPr>
              <w:tabs>
                <w:tab w:val="left" w:pos="1080"/>
              </w:tabs>
              <w:snapToGrid w:val="0"/>
              <w:jc w:val="center"/>
              <w:rPr>
                <w:rFonts w:eastAsia="宋体"/>
                <w:sz w:val="24"/>
              </w:rPr>
            </w:pPr>
            <w:r>
              <w:rPr>
                <w:rFonts w:eastAsia="宋体"/>
                <w:sz w:val="24"/>
              </w:rPr>
              <w:t>1-2</w:t>
            </w:r>
          </w:p>
        </w:tc>
        <w:tc>
          <w:tcPr>
            <w:tcW w:w="904" w:type="pct"/>
            <w:noWrap w:val="0"/>
            <w:vAlign w:val="center"/>
          </w:tcPr>
          <w:p w14:paraId="414057D5">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14:paraId="2D0E279D">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14:paraId="6EDAF6E0">
            <w:pPr>
              <w:tabs>
                <w:tab w:val="left" w:pos="1080"/>
              </w:tabs>
              <w:snapToGrid w:val="0"/>
              <w:jc w:val="left"/>
              <w:rPr>
                <w:rFonts w:eastAsia="宋体"/>
                <w:sz w:val="24"/>
              </w:rPr>
            </w:pPr>
            <w:r>
              <w:rPr>
                <w:rFonts w:eastAsia="宋体"/>
                <w:sz w:val="24"/>
              </w:rPr>
              <w:t>格式见《响应文件格式》</w:t>
            </w:r>
          </w:p>
        </w:tc>
      </w:tr>
      <w:tr w14:paraId="4C873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DC98A7E">
            <w:pPr>
              <w:tabs>
                <w:tab w:val="left" w:pos="1080"/>
              </w:tabs>
              <w:snapToGrid w:val="0"/>
              <w:jc w:val="center"/>
              <w:rPr>
                <w:rFonts w:eastAsia="宋体"/>
                <w:sz w:val="24"/>
              </w:rPr>
            </w:pPr>
            <w:r>
              <w:rPr>
                <w:rFonts w:eastAsia="宋体"/>
                <w:sz w:val="24"/>
              </w:rPr>
              <w:t>1-3</w:t>
            </w:r>
          </w:p>
        </w:tc>
        <w:tc>
          <w:tcPr>
            <w:tcW w:w="904" w:type="pct"/>
            <w:noWrap w:val="0"/>
            <w:vAlign w:val="center"/>
          </w:tcPr>
          <w:p w14:paraId="74CD8C67">
            <w:pPr>
              <w:tabs>
                <w:tab w:val="left" w:pos="1080"/>
              </w:tabs>
              <w:snapToGrid w:val="0"/>
              <w:rPr>
                <w:rFonts w:eastAsia="宋体"/>
                <w:sz w:val="24"/>
              </w:rPr>
            </w:pPr>
            <w:r>
              <w:rPr>
                <w:rFonts w:eastAsia="宋体"/>
                <w:sz w:val="24"/>
              </w:rPr>
              <w:t>供应商信用记录</w:t>
            </w:r>
          </w:p>
        </w:tc>
        <w:tc>
          <w:tcPr>
            <w:tcW w:w="2578" w:type="pct"/>
            <w:noWrap w:val="0"/>
            <w:vAlign w:val="center"/>
          </w:tcPr>
          <w:p w14:paraId="7489A476">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14:paraId="08904B90">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14:paraId="46F9D258">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14:paraId="5086E48A">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14:paraId="75616261">
            <w:pPr>
              <w:tabs>
                <w:tab w:val="left" w:pos="1080"/>
              </w:tabs>
              <w:snapToGrid w:val="0"/>
              <w:rPr>
                <w:rFonts w:eastAsia="宋体"/>
                <w:sz w:val="24"/>
              </w:rPr>
            </w:pPr>
            <w:r>
              <w:rPr>
                <w:rFonts w:eastAsia="宋体"/>
                <w:sz w:val="24"/>
              </w:rPr>
              <w:t>无须供应商提供，由采购人或采购代理机构查询。</w:t>
            </w:r>
          </w:p>
        </w:tc>
      </w:tr>
      <w:tr w14:paraId="68FC2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C0BB937">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14:paraId="437966CA">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14:paraId="01792753">
            <w:pPr>
              <w:pStyle w:val="250"/>
              <w:spacing w:line="270" w:lineRule="auto"/>
            </w:pPr>
          </w:p>
          <w:p w14:paraId="23E45B7D">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14:paraId="0B2A24F1">
            <w:pPr>
              <w:pStyle w:val="250"/>
              <w:spacing w:line="302" w:lineRule="auto"/>
            </w:pPr>
          </w:p>
          <w:p w14:paraId="37D9CD7E">
            <w:pPr>
              <w:pStyle w:val="250"/>
              <w:spacing w:before="69" w:line="215" w:lineRule="auto"/>
              <w:ind w:left="912" w:leftChars="0"/>
              <w:rPr>
                <w:rFonts w:eastAsia="宋体"/>
                <w:sz w:val="24"/>
              </w:rPr>
            </w:pPr>
            <w:r>
              <w:rPr>
                <w:spacing w:val="14"/>
                <w:sz w:val="24"/>
                <w:szCs w:val="24"/>
              </w:rPr>
              <w:t>/</w:t>
            </w:r>
          </w:p>
        </w:tc>
      </w:tr>
      <w:tr w14:paraId="60D5F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158606C">
            <w:pPr>
              <w:tabs>
                <w:tab w:val="left" w:pos="1080"/>
              </w:tabs>
              <w:snapToGrid w:val="0"/>
              <w:jc w:val="center"/>
              <w:rPr>
                <w:rFonts w:eastAsia="宋体"/>
                <w:sz w:val="24"/>
              </w:rPr>
            </w:pPr>
            <w:r>
              <w:rPr>
                <w:rFonts w:eastAsia="宋体"/>
                <w:sz w:val="24"/>
              </w:rPr>
              <w:t>2</w:t>
            </w:r>
          </w:p>
        </w:tc>
        <w:tc>
          <w:tcPr>
            <w:tcW w:w="904" w:type="pct"/>
            <w:noWrap w:val="0"/>
            <w:vAlign w:val="center"/>
          </w:tcPr>
          <w:p w14:paraId="140DDE2F">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14:paraId="7A3089EC">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14:paraId="4B1C901F">
            <w:pPr>
              <w:tabs>
                <w:tab w:val="left" w:pos="1080"/>
              </w:tabs>
              <w:snapToGrid w:val="0"/>
              <w:jc w:val="left"/>
              <w:rPr>
                <w:rFonts w:eastAsia="宋体"/>
                <w:sz w:val="24"/>
              </w:rPr>
            </w:pPr>
          </w:p>
        </w:tc>
      </w:tr>
      <w:tr w14:paraId="498C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14:paraId="6331E19A">
            <w:pPr>
              <w:pStyle w:val="250"/>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14:paraId="4EE84066">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14:paraId="27E336C7">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14:paraId="423DA8E8">
            <w:pPr>
              <w:tabs>
                <w:tab w:val="left" w:pos="1080"/>
              </w:tabs>
              <w:snapToGrid w:val="0"/>
              <w:jc w:val="left"/>
              <w:rPr>
                <w:rFonts w:eastAsia="宋体"/>
                <w:sz w:val="24"/>
              </w:rPr>
            </w:pPr>
          </w:p>
        </w:tc>
      </w:tr>
      <w:tr w14:paraId="13E16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1FE8203C">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14:paraId="374DF038">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14:paraId="14CFAD9C">
            <w:pPr>
              <w:spacing w:line="240" w:lineRule="auto"/>
              <w:ind w:right="0"/>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14:paraId="5C363258">
            <w:pPr>
              <w:pStyle w:val="250"/>
              <w:spacing w:line="240" w:lineRule="auto"/>
              <w:ind w:right="0"/>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9"/>
                <w:sz w:val="24"/>
                <w:szCs w:val="24"/>
              </w:rPr>
              <w:t>明文件。</w:t>
            </w:r>
          </w:p>
          <w:p w14:paraId="63589B53">
            <w:pPr>
              <w:pStyle w:val="250"/>
              <w:spacing w:line="240" w:lineRule="auto"/>
              <w:ind w:right="0"/>
              <w:rPr>
                <w:rFonts w:eastAsia="宋体"/>
                <w:sz w:val="24"/>
              </w:rPr>
            </w:pPr>
            <w:r>
              <w:rPr>
                <w:spacing w:val="-1"/>
                <w:sz w:val="24"/>
                <w:szCs w:val="24"/>
              </w:rPr>
              <w:t>2</w:t>
            </w:r>
            <w:r>
              <w:rPr>
                <w:rFonts w:ascii="宋体" w:hAnsi="宋体" w:eastAsia="宋体" w:cs="宋体"/>
                <w:spacing w:val="-1"/>
                <w:sz w:val="24"/>
                <w:szCs w:val="24"/>
              </w:rPr>
              <w:t>、如磋商文件要求以联合体形式参加或者要求合同分包的，且供应商为联合体或拟进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行合同分包的，则联合体中的中小企业、签订分包意向协议的中小企业具体情况须在《中小企业声明函》或《残疾人福利性单位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声明函》或由省级以上监狱管理局、戒毒管理局（含新疆生产建设兵团）出具的属于监狱企业的证明文件中如实填报，且满足采购</w:t>
            </w:r>
            <w:r>
              <w:rPr>
                <w:rFonts w:ascii="宋体" w:hAnsi="宋体" w:eastAsia="宋体" w:cs="宋体"/>
                <w:spacing w:val="-4"/>
                <w:sz w:val="24"/>
                <w:szCs w:val="24"/>
              </w:rPr>
              <w:t>文件关于预留份额的要求。</w:t>
            </w:r>
          </w:p>
        </w:tc>
        <w:tc>
          <w:tcPr>
            <w:tcW w:w="1028" w:type="pct"/>
            <w:noWrap w:val="0"/>
            <w:vAlign w:val="center"/>
          </w:tcPr>
          <w:p w14:paraId="0BB78EB1">
            <w:pPr>
              <w:tabs>
                <w:tab w:val="left" w:pos="1080"/>
              </w:tabs>
              <w:snapToGrid w:val="0"/>
              <w:jc w:val="left"/>
              <w:rPr>
                <w:rFonts w:eastAsia="宋体"/>
                <w:sz w:val="24"/>
              </w:rPr>
            </w:pPr>
            <w:r>
              <w:rPr>
                <w:rFonts w:eastAsia="宋体"/>
                <w:sz w:val="24"/>
              </w:rPr>
              <w:t>格式见《响应文件格式》</w:t>
            </w:r>
          </w:p>
        </w:tc>
      </w:tr>
      <w:tr w14:paraId="25CAD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3B0AD3B2">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14:paraId="6DA5441F">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14:paraId="2B35428F">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14:paraId="327606F5">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14:paraId="5B371F2D">
            <w:pPr>
              <w:tabs>
                <w:tab w:val="left" w:pos="1080"/>
              </w:tabs>
              <w:snapToGrid w:val="0"/>
              <w:jc w:val="left"/>
              <w:rPr>
                <w:rFonts w:eastAsia="宋体"/>
                <w:sz w:val="24"/>
              </w:rPr>
            </w:pPr>
            <w:r>
              <w:rPr>
                <w:rFonts w:eastAsia="宋体"/>
                <w:sz w:val="24"/>
              </w:rPr>
              <w:t>格式见《响应文件格式》</w:t>
            </w:r>
          </w:p>
        </w:tc>
      </w:tr>
      <w:tr w14:paraId="554E9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11A162EA">
            <w:pPr>
              <w:tabs>
                <w:tab w:val="left" w:pos="1080"/>
              </w:tabs>
              <w:snapToGrid w:val="0"/>
              <w:jc w:val="center"/>
              <w:rPr>
                <w:rFonts w:eastAsia="宋体"/>
                <w:sz w:val="24"/>
              </w:rPr>
            </w:pPr>
            <w:r>
              <w:rPr>
                <w:rFonts w:eastAsia="宋体"/>
                <w:sz w:val="24"/>
              </w:rPr>
              <w:t>2-2</w:t>
            </w:r>
          </w:p>
        </w:tc>
        <w:tc>
          <w:tcPr>
            <w:tcW w:w="904" w:type="pct"/>
            <w:noWrap w:val="0"/>
            <w:vAlign w:val="center"/>
          </w:tcPr>
          <w:p w14:paraId="7AC277A1">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14:paraId="2EBD45E1">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2579AF69">
            <w:pPr>
              <w:tabs>
                <w:tab w:val="left" w:pos="1080"/>
              </w:tabs>
              <w:snapToGrid w:val="0"/>
              <w:jc w:val="left"/>
              <w:rPr>
                <w:rFonts w:eastAsia="宋体"/>
                <w:sz w:val="24"/>
              </w:rPr>
            </w:pPr>
            <w:r>
              <w:rPr>
                <w:rFonts w:ascii="宋体" w:hAnsi="宋体" w:eastAsia="宋体"/>
                <w:sz w:val="24"/>
              </w:rPr>
              <w:t>提供证明文件的复印件并加盖公章</w:t>
            </w:r>
          </w:p>
        </w:tc>
      </w:tr>
      <w:tr w14:paraId="3E939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EB05B0E">
            <w:pPr>
              <w:tabs>
                <w:tab w:val="left" w:pos="1080"/>
              </w:tabs>
              <w:snapToGrid w:val="0"/>
              <w:jc w:val="center"/>
              <w:rPr>
                <w:rFonts w:eastAsia="宋体"/>
                <w:sz w:val="24"/>
              </w:rPr>
            </w:pPr>
            <w:r>
              <w:rPr>
                <w:rFonts w:eastAsia="宋体"/>
                <w:sz w:val="24"/>
              </w:rPr>
              <w:t>3</w:t>
            </w:r>
          </w:p>
        </w:tc>
        <w:tc>
          <w:tcPr>
            <w:tcW w:w="904" w:type="pct"/>
            <w:noWrap w:val="0"/>
            <w:vAlign w:val="center"/>
          </w:tcPr>
          <w:p w14:paraId="0A6D4DFA">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14:paraId="26A8F367">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353AB79E">
            <w:pPr>
              <w:tabs>
                <w:tab w:val="left" w:pos="1080"/>
              </w:tabs>
              <w:snapToGrid w:val="0"/>
              <w:jc w:val="left"/>
              <w:rPr>
                <w:rFonts w:eastAsia="宋体"/>
                <w:sz w:val="24"/>
              </w:rPr>
            </w:pPr>
          </w:p>
        </w:tc>
      </w:tr>
      <w:tr w14:paraId="57182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3FAA4021">
            <w:pPr>
              <w:tabs>
                <w:tab w:val="left" w:pos="1080"/>
              </w:tabs>
              <w:snapToGrid w:val="0"/>
              <w:jc w:val="center"/>
              <w:rPr>
                <w:rFonts w:eastAsia="宋体"/>
                <w:sz w:val="24"/>
              </w:rPr>
            </w:pPr>
            <w:r>
              <w:rPr>
                <w:rFonts w:eastAsia="宋体"/>
                <w:sz w:val="24"/>
              </w:rPr>
              <w:t>3-1</w:t>
            </w:r>
          </w:p>
        </w:tc>
        <w:tc>
          <w:tcPr>
            <w:tcW w:w="904" w:type="pct"/>
            <w:noWrap w:val="0"/>
            <w:vAlign w:val="center"/>
          </w:tcPr>
          <w:p w14:paraId="6255696C">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14:paraId="441A6E83">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14:paraId="47985D8B">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14:paraId="348BB501">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14:paraId="2EC592CE">
            <w:pPr>
              <w:tabs>
                <w:tab w:val="left" w:pos="1080"/>
              </w:tabs>
              <w:snapToGrid w:val="0"/>
              <w:rPr>
                <w:rFonts w:hint="eastAsia" w:eastAsia="宋体"/>
                <w:sz w:val="24"/>
              </w:rPr>
            </w:pPr>
            <w:r>
              <w:rPr>
                <w:rFonts w:hint="eastAsia" w:eastAsia="宋体"/>
                <w:sz w:val="24"/>
              </w:rPr>
              <w:t>4、联合体中有同类资质的供应商按照联合体分工承担相同工作的， 应当按照资质等级较低的供应商确定资质等级。</w:t>
            </w:r>
          </w:p>
          <w:p w14:paraId="2DA47EAF">
            <w:pPr>
              <w:tabs>
                <w:tab w:val="left" w:pos="1080"/>
              </w:tabs>
              <w:snapToGrid w:val="0"/>
              <w:rPr>
                <w:rFonts w:hint="eastAsia" w:eastAsia="宋体"/>
                <w:sz w:val="24"/>
              </w:rPr>
            </w:pPr>
            <w:r>
              <w:rPr>
                <w:rFonts w:hint="eastAsia" w:eastAsia="宋体"/>
                <w:sz w:val="24"/>
              </w:rPr>
              <w:t>5、以联合体形式参加政府采购活动的，联合体各方不得再单独参加或者与其他供应商另外组成联合体参加同一合同项下的政府采 购活动。</w:t>
            </w:r>
          </w:p>
          <w:p w14:paraId="19E1F9D4">
            <w:pPr>
              <w:tabs>
                <w:tab w:val="left" w:pos="1080"/>
              </w:tabs>
              <w:snapToGrid w:val="0"/>
              <w:rPr>
                <w:rFonts w:hint="eastAsia" w:eastAsia="宋体"/>
                <w:sz w:val="24"/>
              </w:rPr>
            </w:pPr>
            <w:r>
              <w:rPr>
                <w:rFonts w:hint="eastAsia" w:eastAsia="宋体"/>
                <w:sz w:val="24"/>
              </w:rPr>
              <w:t>6、若联合体中任一成员单位中途退出，则该联合体的</w:t>
            </w:r>
            <w:r>
              <w:rPr>
                <w:rFonts w:hint="eastAsia" w:eastAsia="宋体"/>
                <w:b/>
                <w:bCs/>
                <w:sz w:val="24"/>
              </w:rPr>
              <w:t>响应无效</w:t>
            </w:r>
            <w:r>
              <w:rPr>
                <w:rFonts w:hint="eastAsia" w:eastAsia="宋体"/>
                <w:sz w:val="24"/>
              </w:rPr>
              <w:t>。</w:t>
            </w:r>
          </w:p>
          <w:p w14:paraId="7F3BCC8A">
            <w:pPr>
              <w:tabs>
                <w:tab w:val="left" w:pos="1080"/>
              </w:tabs>
              <w:snapToGrid w:val="0"/>
              <w:rPr>
                <w:rFonts w:eastAsia="宋体"/>
                <w:sz w:val="24"/>
              </w:rPr>
            </w:pPr>
            <w:r>
              <w:rPr>
                <w:rFonts w:hint="eastAsia" w:eastAsia="宋体"/>
                <w:sz w:val="24"/>
              </w:rPr>
              <w:t>7、本项目不接受联合体响应时，供应商不得为联合体。</w:t>
            </w:r>
            <w:r>
              <w:rPr>
                <w:rFonts w:eastAsia="宋体"/>
                <w:sz w:val="24"/>
              </w:rPr>
              <w:t xml:space="preserve"> </w:t>
            </w:r>
          </w:p>
        </w:tc>
        <w:tc>
          <w:tcPr>
            <w:tcW w:w="1028" w:type="pct"/>
            <w:noWrap w:val="0"/>
            <w:vAlign w:val="center"/>
          </w:tcPr>
          <w:p w14:paraId="098BC2C2">
            <w:pPr>
              <w:tabs>
                <w:tab w:val="left" w:pos="1080"/>
              </w:tabs>
              <w:snapToGrid w:val="0"/>
              <w:rPr>
                <w:rFonts w:hint="eastAsia" w:eastAsia="宋体"/>
                <w:sz w:val="24"/>
              </w:rPr>
            </w:pPr>
            <w:r>
              <w:rPr>
                <w:rFonts w:hint="eastAsia" w:eastAsia="宋体"/>
                <w:sz w:val="24"/>
              </w:rPr>
              <w:t>提供《联合协议》原件或复印件并加盖公章</w:t>
            </w:r>
          </w:p>
          <w:p w14:paraId="3C43A499">
            <w:pPr>
              <w:tabs>
                <w:tab w:val="left" w:pos="1080"/>
              </w:tabs>
              <w:snapToGrid w:val="0"/>
              <w:rPr>
                <w:rFonts w:eastAsia="宋体"/>
                <w:sz w:val="24"/>
              </w:rPr>
            </w:pPr>
            <w:r>
              <w:rPr>
                <w:rFonts w:hint="eastAsia" w:eastAsia="宋体"/>
                <w:sz w:val="24"/>
              </w:rPr>
              <w:t>格式见《响应文件格式》</w:t>
            </w:r>
          </w:p>
        </w:tc>
      </w:tr>
      <w:tr w14:paraId="121EB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7C0344D2">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14:paraId="66289AAC">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14:paraId="183B0251">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公益一类事业单位、使用事业编制且由财政</w:t>
            </w:r>
            <w:r>
              <w:rPr>
                <w:rFonts w:ascii="宋体" w:hAnsi="宋体" w:eastAsia="宋体" w:cs="宋体"/>
                <w:spacing w:val="-2"/>
                <w:sz w:val="24"/>
                <w:szCs w:val="24"/>
              </w:rPr>
              <w:t>拨款保障的群团组织。</w:t>
            </w:r>
          </w:p>
        </w:tc>
        <w:tc>
          <w:tcPr>
            <w:tcW w:w="1028" w:type="pct"/>
            <w:noWrap w:val="0"/>
            <w:vAlign w:val="center"/>
          </w:tcPr>
          <w:p w14:paraId="0DE007CD">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14:paraId="5EA23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2A411C3">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14:paraId="39FB69C3">
            <w:pPr>
              <w:tabs>
                <w:tab w:val="left" w:pos="1080"/>
              </w:tabs>
              <w:snapToGrid w:val="0"/>
              <w:rPr>
                <w:rFonts w:eastAsia="宋体"/>
                <w:sz w:val="24"/>
              </w:rPr>
            </w:pPr>
            <w:r>
              <w:rPr>
                <w:rFonts w:eastAsia="宋体"/>
                <w:sz w:val="24"/>
              </w:rPr>
              <w:t>其他特定资格要求</w:t>
            </w:r>
          </w:p>
        </w:tc>
        <w:tc>
          <w:tcPr>
            <w:tcW w:w="2578" w:type="pct"/>
            <w:noWrap w:val="0"/>
            <w:vAlign w:val="center"/>
          </w:tcPr>
          <w:p w14:paraId="5E4BE52E">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14:paraId="696178F0">
            <w:pPr>
              <w:tabs>
                <w:tab w:val="left" w:pos="1080"/>
              </w:tabs>
              <w:snapToGrid w:val="0"/>
              <w:rPr>
                <w:rFonts w:eastAsia="宋体"/>
                <w:sz w:val="24"/>
              </w:rPr>
            </w:pPr>
            <w:r>
              <w:rPr>
                <w:rFonts w:ascii="宋体" w:hAnsi="宋体" w:eastAsia="宋体"/>
                <w:sz w:val="24"/>
              </w:rPr>
              <w:t>提供证明文件的复印件并加盖公章</w:t>
            </w:r>
          </w:p>
        </w:tc>
      </w:tr>
      <w:tr w14:paraId="0FACD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0920ADE">
            <w:pPr>
              <w:tabs>
                <w:tab w:val="left" w:pos="1080"/>
              </w:tabs>
              <w:snapToGrid w:val="0"/>
              <w:jc w:val="center"/>
              <w:rPr>
                <w:rFonts w:eastAsia="宋体"/>
                <w:sz w:val="24"/>
              </w:rPr>
            </w:pPr>
            <w:r>
              <w:rPr>
                <w:rFonts w:eastAsia="宋体"/>
                <w:sz w:val="24"/>
              </w:rPr>
              <w:t>4</w:t>
            </w:r>
          </w:p>
        </w:tc>
        <w:tc>
          <w:tcPr>
            <w:tcW w:w="904" w:type="pct"/>
            <w:noWrap w:val="0"/>
            <w:vAlign w:val="center"/>
          </w:tcPr>
          <w:p w14:paraId="577E7B3C">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14:paraId="301B7D3A">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14:paraId="0160F83F">
            <w:pPr>
              <w:tabs>
                <w:tab w:val="left" w:pos="1080"/>
              </w:tabs>
              <w:snapToGrid w:val="0"/>
              <w:rPr>
                <w:rFonts w:eastAsia="宋体"/>
                <w:sz w:val="24"/>
              </w:rPr>
            </w:pPr>
          </w:p>
        </w:tc>
      </w:tr>
    </w:tbl>
    <w:p w14:paraId="13E20251">
      <w:pPr>
        <w:widowControl/>
        <w:jc w:val="left"/>
        <w:rPr>
          <w:rFonts w:eastAsia="宋体"/>
          <w:sz w:val="24"/>
        </w:rPr>
      </w:pPr>
      <w:r>
        <w:rPr>
          <w:rFonts w:eastAsia="宋体"/>
          <w:sz w:val="24"/>
        </w:rPr>
        <w:br w:type="page"/>
      </w:r>
    </w:p>
    <w:p w14:paraId="65F111C6">
      <w:pPr>
        <w:numPr>
          <w:ilvl w:val="1"/>
          <w:numId w:val="11"/>
        </w:numPr>
        <w:tabs>
          <w:tab w:val="left" w:pos="1080"/>
        </w:tabs>
        <w:snapToGrid w:val="0"/>
        <w:spacing w:line="360" w:lineRule="auto"/>
        <w:ind w:left="1077" w:hanging="720"/>
        <w:rPr>
          <w:rFonts w:eastAsia="宋体"/>
          <w:sz w:val="24"/>
        </w:rPr>
      </w:pPr>
      <w:r>
        <w:rPr>
          <w:rFonts w:eastAsia="宋体"/>
          <w:sz w:val="24"/>
        </w:rPr>
        <w:t>《符合性审查要求》见下表：</w:t>
      </w:r>
    </w:p>
    <w:p w14:paraId="366B96F8">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671"/>
        <w:gridCol w:w="5410"/>
        <w:gridCol w:w="1315"/>
      </w:tblGrid>
      <w:tr w14:paraId="3C51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76A14A02">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14:paraId="6622ED84">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14:paraId="23D25EAA">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14:paraId="7712A1BB">
            <w:pPr>
              <w:widowControl/>
              <w:jc w:val="center"/>
              <w:rPr>
                <w:rFonts w:eastAsia="宋体"/>
                <w:b/>
                <w:color w:val="000000"/>
                <w:kern w:val="0"/>
                <w:sz w:val="24"/>
              </w:rPr>
            </w:pPr>
            <w:r>
              <w:rPr>
                <w:rFonts w:eastAsia="宋体"/>
                <w:b/>
                <w:color w:val="000000"/>
                <w:kern w:val="0"/>
                <w:sz w:val="24"/>
              </w:rPr>
              <w:t>是否允许澄清、说明或者更正</w:t>
            </w:r>
          </w:p>
        </w:tc>
      </w:tr>
      <w:tr w14:paraId="3DA6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34AE8C08">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14:paraId="798400B1">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14:paraId="75918755">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14:paraId="54A8E68D">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6005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73593EEB">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14:paraId="3AAE1ABA">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14:paraId="740A9718">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14:paraId="47A38806">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0960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5922ED3A">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14:paraId="30744DF0">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14:paraId="73B91CD8">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14:paraId="7841AA50">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4575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14:paraId="42E70B15">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14:paraId="66A34718">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14:paraId="68283EF5">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14:paraId="72409E14">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03B9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2C7B023F">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14:paraId="614ED0D6">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14:paraId="6EC02CCC">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14:paraId="4176420A">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14:paraId="4461C251">
      <w:pPr>
        <w:tabs>
          <w:tab w:val="left" w:pos="900"/>
          <w:tab w:val="left" w:pos="1080"/>
          <w:tab w:val="left" w:pos="1589"/>
        </w:tabs>
        <w:snapToGrid w:val="0"/>
        <w:spacing w:line="360" w:lineRule="auto"/>
        <w:rPr>
          <w:rFonts w:eastAsia="宋体"/>
          <w:sz w:val="24"/>
        </w:rPr>
      </w:pPr>
    </w:p>
    <w:p w14:paraId="5B690366">
      <w:pPr>
        <w:numPr>
          <w:ilvl w:val="0"/>
          <w:numId w:val="11"/>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14:paraId="64A0A2FB">
      <w:pPr>
        <w:numPr>
          <w:ilvl w:val="1"/>
          <w:numId w:val="11"/>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14:paraId="649103CD">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47DBD820">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14:paraId="1B90D669">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14:paraId="513CB85F">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14:paraId="2F6FEAC3">
      <w:pPr>
        <w:numPr>
          <w:ilvl w:val="2"/>
          <w:numId w:val="11"/>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7594E875">
      <w:pPr>
        <w:numPr>
          <w:ilvl w:val="2"/>
          <w:numId w:val="11"/>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14:paraId="4DE68A24">
      <w:pPr>
        <w:numPr>
          <w:ilvl w:val="2"/>
          <w:numId w:val="11"/>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14:paraId="5475B2E9">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14:paraId="39BE2F87">
      <w:pPr>
        <w:numPr>
          <w:ilvl w:val="1"/>
          <w:numId w:val="11"/>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47ECDD44">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14:paraId="74D610FF">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14:paraId="23603F90">
      <w:pPr>
        <w:numPr>
          <w:ilvl w:val="0"/>
          <w:numId w:val="11"/>
        </w:numPr>
        <w:tabs>
          <w:tab w:val="left" w:pos="360"/>
        </w:tabs>
        <w:snapToGrid w:val="0"/>
        <w:spacing w:line="360" w:lineRule="auto"/>
        <w:outlineLvl w:val="1"/>
        <w:rPr>
          <w:rFonts w:eastAsia="宋体"/>
          <w:sz w:val="24"/>
        </w:rPr>
      </w:pPr>
      <w:r>
        <w:rPr>
          <w:rFonts w:eastAsia="宋体"/>
          <w:sz w:val="24"/>
        </w:rPr>
        <w:t>最后报价的算术修正及政策调整</w:t>
      </w:r>
    </w:p>
    <w:p w14:paraId="0CB18F8A">
      <w:pPr>
        <w:numPr>
          <w:ilvl w:val="1"/>
          <w:numId w:val="11"/>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14:paraId="31BBD267">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14:paraId="0D80294D">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14:paraId="37E4DA49">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14:paraId="1F3A6E23">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14:paraId="2BA6E7F8">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14:paraId="03CB0817">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14:paraId="732D99C2">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14:paraId="0D35C6F8">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14:paraId="53E8E044">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14:paraId="0A1E67CA">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14:paraId="5CDD2776">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14:paraId="0904DCDC">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14:paraId="0529F2A4">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14:paraId="2B4F93EB">
      <w:pPr>
        <w:numPr>
          <w:ilvl w:val="2"/>
          <w:numId w:val="11"/>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14:paraId="5DA663F5">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14:paraId="190E89D4">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14:paraId="0E8CA6DB">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14:paraId="61FEF3D6">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527C88B2">
      <w:pPr>
        <w:numPr>
          <w:ilvl w:val="0"/>
          <w:numId w:val="11"/>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14:paraId="6F7EFB78">
      <w:pPr>
        <w:numPr>
          <w:ilvl w:val="1"/>
          <w:numId w:val="11"/>
        </w:numPr>
        <w:tabs>
          <w:tab w:val="left" w:pos="1080"/>
        </w:tabs>
        <w:snapToGrid w:val="0"/>
        <w:spacing w:line="360" w:lineRule="auto"/>
        <w:ind w:left="1077" w:hanging="720"/>
        <w:rPr>
          <w:rFonts w:eastAsia="宋体"/>
          <w:sz w:val="24"/>
        </w:rPr>
      </w:pPr>
      <w:r>
        <w:rPr>
          <w:rFonts w:eastAsia="宋体"/>
          <w:sz w:val="24"/>
        </w:rPr>
        <w:t>供应商对实质性变动不予确认的；</w:t>
      </w:r>
    </w:p>
    <w:p w14:paraId="1AD35CDE">
      <w:pPr>
        <w:numPr>
          <w:ilvl w:val="1"/>
          <w:numId w:val="11"/>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14:paraId="49419B08">
      <w:pPr>
        <w:numPr>
          <w:ilvl w:val="1"/>
          <w:numId w:val="11"/>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14:paraId="3C571C3A">
      <w:pPr>
        <w:numPr>
          <w:ilvl w:val="1"/>
          <w:numId w:val="11"/>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14:paraId="09A3E0EE">
      <w:pPr>
        <w:numPr>
          <w:ilvl w:val="1"/>
          <w:numId w:val="11"/>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14:paraId="3F683427">
      <w:pPr>
        <w:numPr>
          <w:ilvl w:val="1"/>
          <w:numId w:val="11"/>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14:paraId="44FBDDD2">
      <w:pPr>
        <w:numPr>
          <w:ilvl w:val="1"/>
          <w:numId w:val="11"/>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14:paraId="6E92E965">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14:paraId="7D8E4EFF">
      <w:pPr>
        <w:numPr>
          <w:ilvl w:val="0"/>
          <w:numId w:val="11"/>
        </w:numPr>
        <w:tabs>
          <w:tab w:val="left" w:pos="360"/>
        </w:tabs>
        <w:snapToGrid w:val="0"/>
        <w:spacing w:line="360" w:lineRule="auto"/>
        <w:outlineLvl w:val="1"/>
        <w:rPr>
          <w:rFonts w:eastAsia="宋体"/>
          <w:sz w:val="24"/>
        </w:rPr>
      </w:pPr>
      <w:r>
        <w:rPr>
          <w:rFonts w:eastAsia="宋体"/>
          <w:sz w:val="24"/>
        </w:rPr>
        <w:t>评审方法和评审标准</w:t>
      </w:r>
    </w:p>
    <w:p w14:paraId="50CE51CE">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3C06B0C">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14:paraId="75770603">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0023B575">
      <w:pPr>
        <w:numPr>
          <w:ilvl w:val="0"/>
          <w:numId w:val="11"/>
        </w:numPr>
        <w:tabs>
          <w:tab w:val="left" w:pos="360"/>
        </w:tabs>
        <w:snapToGrid w:val="0"/>
        <w:spacing w:line="360" w:lineRule="auto"/>
        <w:outlineLvl w:val="1"/>
        <w:rPr>
          <w:rFonts w:eastAsia="宋体"/>
          <w:sz w:val="24"/>
        </w:rPr>
      </w:pPr>
      <w:r>
        <w:rPr>
          <w:rFonts w:eastAsia="宋体"/>
          <w:sz w:val="24"/>
        </w:rPr>
        <w:t>确定</w:t>
      </w:r>
      <w:bookmarkStart w:id="636" w:name="_Toc226965819"/>
      <w:bookmarkStart w:id="637" w:name="_Toc520356170"/>
      <w:bookmarkStart w:id="638" w:name="_Toc164608660"/>
      <w:bookmarkStart w:id="639" w:name="_Toc151193860"/>
      <w:bookmarkStart w:id="640" w:name="_Toc164229241"/>
      <w:bookmarkStart w:id="641" w:name="_Ref467307010"/>
      <w:bookmarkStart w:id="642" w:name="_Toc127151747"/>
      <w:bookmarkStart w:id="643" w:name="_Toc195842911"/>
      <w:bookmarkStart w:id="644" w:name="_Toc151193788"/>
      <w:bookmarkStart w:id="645" w:name="_Toc164608815"/>
      <w:bookmarkStart w:id="646" w:name="_Toc226309790"/>
      <w:bookmarkStart w:id="647" w:name="_Toc151193644"/>
      <w:bookmarkStart w:id="648" w:name="_Toc127161460"/>
      <w:bookmarkStart w:id="649" w:name="_Toc305158888"/>
      <w:bookmarkStart w:id="650" w:name="_Toc150774646"/>
      <w:bookmarkStart w:id="651" w:name="_Toc150509297"/>
      <w:bookmarkStart w:id="652" w:name="_Toc142311048"/>
      <w:bookmarkStart w:id="653" w:name="_Toc150774751"/>
      <w:bookmarkStart w:id="654" w:name="_Toc226337242"/>
      <w:bookmarkStart w:id="655" w:name="_Toc305158814"/>
      <w:bookmarkStart w:id="656" w:name="_Toc127151546"/>
      <w:bookmarkStart w:id="657" w:name="_Toc149720839"/>
      <w:bookmarkStart w:id="658" w:name="_Toc265228384"/>
      <w:bookmarkStart w:id="659" w:name="_Toc151193716"/>
      <w:bookmarkStart w:id="660" w:name="_Toc226965736"/>
      <w:bookmarkStart w:id="661" w:name="_Toc150480784"/>
      <w:bookmarkStart w:id="662" w:name="_Toc264969236"/>
      <w:bookmarkStart w:id="663" w:name="_Toc164351640"/>
      <w:bookmarkStart w:id="664" w:name="_Toc151190173"/>
      <w:bookmarkStart w:id="665" w:name="_Toc151193934"/>
      <w:bookmarkStart w:id="666" w:name="_Toc164229387"/>
      <w:r>
        <w:rPr>
          <w:rFonts w:eastAsia="宋体"/>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54E5BAB5">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50BBE6D">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u w:val="none"/>
        </w:rPr>
        <w:t>__</w:t>
      </w:r>
      <w:r>
        <w:rPr>
          <w:rFonts w:hint="eastAsia"/>
          <w:sz w:val="24"/>
          <w:u w:val="none"/>
          <w:lang w:val="en-US" w:eastAsia="zh-CN"/>
        </w:rPr>
        <w:t>3</w:t>
      </w:r>
      <w:r>
        <w:rPr>
          <w:sz w:val="24"/>
          <w:u w:val="none"/>
        </w:rPr>
        <w:t>__</w:t>
      </w:r>
      <w:r>
        <w:rPr>
          <w:sz w:val="24"/>
        </w:rPr>
        <w:t>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14:paraId="3A6173C8">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14:paraId="222507D1">
      <w:pPr>
        <w:numPr>
          <w:ilvl w:val="0"/>
          <w:numId w:val="11"/>
        </w:numPr>
        <w:tabs>
          <w:tab w:val="left" w:pos="360"/>
        </w:tabs>
        <w:snapToGrid w:val="0"/>
        <w:spacing w:line="360" w:lineRule="auto"/>
        <w:outlineLvl w:val="1"/>
        <w:rPr>
          <w:rFonts w:eastAsia="宋体"/>
          <w:sz w:val="24"/>
        </w:rPr>
      </w:pPr>
      <w:r>
        <w:rPr>
          <w:rFonts w:eastAsia="宋体"/>
          <w:sz w:val="24"/>
        </w:rPr>
        <w:t>报告违法行为</w:t>
      </w:r>
    </w:p>
    <w:p w14:paraId="7B1A042D">
      <w:pPr>
        <w:widowControl/>
        <w:numPr>
          <w:ilvl w:val="1"/>
          <w:numId w:val="11"/>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14:paraId="6A51BC92">
      <w:pPr>
        <w:pStyle w:val="4"/>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14:paraId="4A3320A9">
      <w:pPr>
        <w:rPr>
          <w:rFonts w:hint="eastAsia"/>
          <w:lang w:val="en-US" w:eastAsia="zh-CN"/>
        </w:rPr>
      </w:pPr>
    </w:p>
    <w:p w14:paraId="567330B8">
      <w:pPr>
        <w:pStyle w:val="5"/>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为了确保服务质量，评审将遵循“一个供应商最多只能成为</w:t>
      </w:r>
      <w:r>
        <w:rPr>
          <w:rFonts w:hint="eastAsia" w:hAnsi="宋体" w:cs="宋体"/>
          <w:b/>
          <w:kern w:val="2"/>
          <w:sz w:val="24"/>
          <w:szCs w:val="24"/>
          <w:lang w:val="en-US" w:eastAsia="zh-CN" w:bidi="ar-SA"/>
        </w:rPr>
        <w:t>一</w:t>
      </w:r>
      <w:r>
        <w:rPr>
          <w:rFonts w:hint="eastAsia" w:ascii="宋体" w:hAnsi="宋体" w:eastAsia="宋体" w:cs="宋体"/>
          <w:b/>
          <w:kern w:val="2"/>
          <w:sz w:val="24"/>
          <w:szCs w:val="24"/>
          <w:lang w:val="en-US" w:eastAsia="zh-CN" w:bidi="ar-SA"/>
        </w:rPr>
        <w:t>个包号的成交候选人”的原则。评审委员会将按照01、02、03</w:t>
      </w:r>
      <w:r>
        <w:rPr>
          <w:rFonts w:hint="eastAsia" w:hAnsi="宋体" w:cs="宋体"/>
          <w:b/>
          <w:kern w:val="2"/>
          <w:sz w:val="24"/>
          <w:szCs w:val="24"/>
          <w:lang w:val="en-US" w:eastAsia="zh-CN" w:bidi="ar-SA"/>
        </w:rPr>
        <w:t>、04、05、06、07、08</w:t>
      </w:r>
      <w:r>
        <w:rPr>
          <w:rFonts w:hint="eastAsia" w:ascii="宋体" w:hAnsi="宋体" w:eastAsia="宋体" w:cs="宋体"/>
          <w:b/>
          <w:kern w:val="2"/>
          <w:sz w:val="24"/>
          <w:szCs w:val="24"/>
          <w:lang w:val="en-US" w:eastAsia="zh-CN" w:bidi="ar-SA"/>
        </w:rPr>
        <w:t>包的顺序进行评审。如果某个包号排名第一的供应商已经成为前面任意</w:t>
      </w:r>
      <w:r>
        <w:rPr>
          <w:rFonts w:hint="eastAsia" w:hAnsi="宋体" w:cs="宋体"/>
          <w:b/>
          <w:kern w:val="2"/>
          <w:sz w:val="24"/>
          <w:szCs w:val="24"/>
          <w:lang w:val="en-US" w:eastAsia="zh-CN" w:bidi="ar-SA"/>
        </w:rPr>
        <w:t>一</w:t>
      </w:r>
      <w:r>
        <w:rPr>
          <w:rFonts w:hint="eastAsia" w:ascii="宋体" w:hAnsi="宋体" w:eastAsia="宋体" w:cs="宋体"/>
          <w:b/>
          <w:kern w:val="2"/>
          <w:sz w:val="24"/>
          <w:szCs w:val="24"/>
          <w:lang w:val="en-US" w:eastAsia="zh-CN" w:bidi="ar-SA"/>
        </w:rPr>
        <w:t>个包号的第一成交候选人，则该包由排名第二的供应商作为第一成交候选人，以此类推。若某个包号的所有参与评分的供应商已经成为前面任意</w:t>
      </w:r>
      <w:r>
        <w:rPr>
          <w:rFonts w:hint="eastAsia" w:hAnsi="宋体" w:cs="宋体"/>
          <w:b/>
          <w:kern w:val="2"/>
          <w:sz w:val="24"/>
          <w:szCs w:val="24"/>
          <w:lang w:val="en-US" w:eastAsia="zh-CN" w:bidi="ar-SA"/>
        </w:rPr>
        <w:t>一</w:t>
      </w:r>
      <w:r>
        <w:rPr>
          <w:rFonts w:hint="eastAsia" w:ascii="宋体" w:hAnsi="宋体" w:eastAsia="宋体" w:cs="宋体"/>
          <w:b/>
          <w:kern w:val="2"/>
          <w:sz w:val="24"/>
          <w:szCs w:val="24"/>
          <w:lang w:val="en-US" w:eastAsia="zh-CN" w:bidi="ar-SA"/>
        </w:rPr>
        <w:t>个包号的第一成交候选人，则该包无法推荐成交候选人，需重新采购。</w:t>
      </w:r>
    </w:p>
    <w:p w14:paraId="43AD4453">
      <w:pPr>
        <w:rPr>
          <w:rFonts w:hint="eastAsia"/>
          <w:lang w:val="en-US" w:eastAsia="zh-CN"/>
        </w:rPr>
      </w:pPr>
    </w:p>
    <w:p w14:paraId="1639A710">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本项目01包具体评分因素、分值和评分标准如下</w:t>
      </w:r>
      <w:r>
        <w:rPr>
          <w:rFonts w:hint="eastAsia" w:ascii="宋体" w:hAnsi="宋体" w:eastAsia="宋体" w:cs="宋体"/>
          <w:b/>
          <w:sz w:val="24"/>
          <w:szCs w:val="24"/>
          <w:lang w:eastAsia="zh-CN"/>
        </w:rPr>
        <w:t>：</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69"/>
        <w:gridCol w:w="869"/>
        <w:gridCol w:w="5876"/>
        <w:gridCol w:w="869"/>
      </w:tblGrid>
      <w:tr w14:paraId="6F0C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745" w:type="dxa"/>
            <w:noWrap w:val="0"/>
            <w:vAlign w:val="center"/>
          </w:tcPr>
          <w:p w14:paraId="57889971">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9" w:type="dxa"/>
            <w:noWrap w:val="0"/>
            <w:vAlign w:val="center"/>
          </w:tcPr>
          <w:p w14:paraId="42C74669">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869" w:type="dxa"/>
            <w:noWrap w:val="0"/>
            <w:vAlign w:val="center"/>
          </w:tcPr>
          <w:p w14:paraId="553E026C">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876" w:type="dxa"/>
            <w:noWrap w:val="0"/>
            <w:vAlign w:val="center"/>
          </w:tcPr>
          <w:p w14:paraId="7A87C9CF">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869" w:type="dxa"/>
            <w:noWrap w:val="0"/>
            <w:vAlign w:val="center"/>
          </w:tcPr>
          <w:p w14:paraId="3EEFA53D">
            <w:pPr>
              <w:pStyle w:val="247"/>
              <w:spacing w:before="0" w:after="0" w:line="240" w:lineRule="auto"/>
              <w:rPr>
                <w:rFonts w:hint="eastAsia" w:ascii="宋体" w:hAnsi="宋体" w:eastAsia="宋体" w:cs="宋体"/>
                <w:sz w:val="24"/>
                <w:szCs w:val="24"/>
              </w:rPr>
            </w:pPr>
            <w:r>
              <w:rPr>
                <w:rFonts w:hint="eastAsia" w:ascii="宋体" w:hAnsi="宋体" w:eastAsia="宋体" w:cs="宋体"/>
                <w:sz w:val="24"/>
                <w:szCs w:val="24"/>
              </w:rPr>
              <w:t>说明</w:t>
            </w:r>
          </w:p>
        </w:tc>
      </w:tr>
      <w:tr w14:paraId="0BC7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21448D6B">
            <w:pPr>
              <w:widowControl/>
              <w:spacing w:line="360" w:lineRule="auto"/>
              <w:ind w:left="420" w:leftChars="0" w:right="-57" w:rightChars="-27" w:hanging="420" w:firstLineChars="0"/>
              <w:jc w:val="center"/>
              <w:rPr>
                <w:rFonts w:hint="eastAsia" w:ascii="宋体" w:hAnsi="宋体" w:eastAsia="宋体" w:cs="宋体"/>
                <w:b w:val="0"/>
                <w:bCs/>
                <w:sz w:val="24"/>
                <w:szCs w:val="24"/>
                <w:lang w:val="en-US" w:eastAsia="zh-CN"/>
              </w:rPr>
            </w:pPr>
            <w:r>
              <w:rPr>
                <w:rFonts w:hint="eastAsia" w:ascii="宋体" w:hAnsi="宋体" w:eastAsia="宋体" w:cs="宋体"/>
                <w:sz w:val="24"/>
                <w:szCs w:val="24"/>
              </w:rPr>
              <w:t>1.1</w:t>
            </w:r>
          </w:p>
        </w:tc>
        <w:tc>
          <w:tcPr>
            <w:tcW w:w="1269" w:type="dxa"/>
            <w:vMerge w:val="restart"/>
            <w:noWrap w:val="0"/>
            <w:vAlign w:val="center"/>
          </w:tcPr>
          <w:p w14:paraId="46E08D71">
            <w:pPr>
              <w:numPr>
                <w:ilvl w:val="0"/>
                <w:numId w:val="0"/>
              </w:num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商务</w:t>
            </w:r>
          </w:p>
          <w:p w14:paraId="7AE388B2">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c>
          <w:tcPr>
            <w:tcW w:w="869" w:type="dxa"/>
            <w:noWrap w:val="0"/>
            <w:vAlign w:val="center"/>
          </w:tcPr>
          <w:p w14:paraId="7DFDF2B2">
            <w:pPr>
              <w:widowControl/>
              <w:spacing w:line="360" w:lineRule="auto"/>
              <w:ind w:right="-57" w:rightChars="-27"/>
              <w:jc w:val="center"/>
              <w:rPr>
                <w:rFonts w:hint="eastAsia" w:ascii="宋体" w:hAnsi="宋体" w:eastAsia="宋体" w:cs="宋体"/>
                <w:b/>
                <w:sz w:val="24"/>
                <w:szCs w:val="24"/>
              </w:rPr>
            </w:pPr>
            <w:r>
              <w:rPr>
                <w:rFonts w:hint="eastAsia" w:ascii="宋体" w:hAnsi="宋体" w:eastAsia="宋体" w:cs="宋体"/>
                <w:sz w:val="24"/>
                <w:szCs w:val="24"/>
              </w:rPr>
              <w:t>0-2</w:t>
            </w:r>
          </w:p>
        </w:tc>
        <w:tc>
          <w:tcPr>
            <w:tcW w:w="5876" w:type="dxa"/>
            <w:noWrap w:val="0"/>
            <w:vAlign w:val="center"/>
          </w:tcPr>
          <w:p w14:paraId="466507BC">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文件质量：</w:t>
            </w:r>
          </w:p>
          <w:p w14:paraId="78B790B5">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响应文件装订牢固、目录页码准确，便于评审工作得2分；响应文件装订不牢固、目录页码欠缺，不利于评审工作得1分及以下。</w:t>
            </w:r>
          </w:p>
        </w:tc>
        <w:tc>
          <w:tcPr>
            <w:tcW w:w="869" w:type="dxa"/>
            <w:noWrap w:val="0"/>
            <w:vAlign w:val="center"/>
          </w:tcPr>
          <w:p w14:paraId="71DEB325">
            <w:pPr>
              <w:pStyle w:val="247"/>
              <w:spacing w:before="0" w:after="0" w:line="240" w:lineRule="auto"/>
              <w:rPr>
                <w:rFonts w:hint="eastAsia" w:ascii="宋体" w:hAnsi="宋体" w:eastAsia="宋体" w:cs="宋体"/>
                <w:sz w:val="24"/>
                <w:szCs w:val="24"/>
              </w:rPr>
            </w:pPr>
          </w:p>
        </w:tc>
      </w:tr>
      <w:tr w14:paraId="783B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CE2671F">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1.2</w:t>
            </w:r>
          </w:p>
        </w:tc>
        <w:tc>
          <w:tcPr>
            <w:tcW w:w="1269" w:type="dxa"/>
            <w:vMerge w:val="continue"/>
            <w:noWrap w:val="0"/>
            <w:vAlign w:val="center"/>
          </w:tcPr>
          <w:p w14:paraId="129AAD57">
            <w:pPr>
              <w:ind w:firstLine="28"/>
              <w:jc w:val="center"/>
              <w:rPr>
                <w:rFonts w:hint="eastAsia" w:ascii="宋体" w:hAnsi="宋体" w:eastAsia="宋体" w:cs="宋体"/>
                <w:sz w:val="24"/>
                <w:szCs w:val="24"/>
              </w:rPr>
            </w:pPr>
          </w:p>
        </w:tc>
        <w:tc>
          <w:tcPr>
            <w:tcW w:w="869" w:type="dxa"/>
            <w:noWrap w:val="0"/>
            <w:vAlign w:val="center"/>
          </w:tcPr>
          <w:p w14:paraId="705C41F5">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0-5</w:t>
            </w:r>
          </w:p>
        </w:tc>
        <w:tc>
          <w:tcPr>
            <w:tcW w:w="5876" w:type="dxa"/>
            <w:noWrap w:val="0"/>
            <w:vAlign w:val="center"/>
          </w:tcPr>
          <w:p w14:paraId="76FA3573">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基本情况：</w:t>
            </w:r>
          </w:p>
          <w:p w14:paraId="6B0D20D8">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考虑供应商的综合实力、资质证书、获奖荣誉、具备履行合同所必需的设备和专业技术能力等，能够完全满足本项目要求得5分；能够基本满足本项目要求得3分；可能无法满足本项目要求得1分及以下。</w:t>
            </w:r>
          </w:p>
        </w:tc>
        <w:tc>
          <w:tcPr>
            <w:tcW w:w="869" w:type="dxa"/>
            <w:noWrap w:val="0"/>
            <w:vAlign w:val="center"/>
          </w:tcPr>
          <w:p w14:paraId="162B292E">
            <w:pPr>
              <w:pStyle w:val="247"/>
              <w:spacing w:before="0" w:after="0" w:line="240" w:lineRule="auto"/>
              <w:rPr>
                <w:rFonts w:hint="eastAsia" w:ascii="宋体" w:hAnsi="宋体" w:eastAsia="宋体" w:cs="宋体"/>
                <w:sz w:val="24"/>
                <w:szCs w:val="24"/>
              </w:rPr>
            </w:pPr>
          </w:p>
        </w:tc>
      </w:tr>
      <w:tr w14:paraId="35A7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4EBF10B2">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1.3</w:t>
            </w:r>
          </w:p>
        </w:tc>
        <w:tc>
          <w:tcPr>
            <w:tcW w:w="1269" w:type="dxa"/>
            <w:vMerge w:val="continue"/>
            <w:noWrap w:val="0"/>
            <w:vAlign w:val="center"/>
          </w:tcPr>
          <w:p w14:paraId="41A5472D">
            <w:pPr>
              <w:ind w:firstLine="28"/>
              <w:jc w:val="center"/>
              <w:rPr>
                <w:rFonts w:hint="eastAsia" w:ascii="宋体" w:hAnsi="宋体" w:eastAsia="宋体" w:cs="宋体"/>
                <w:sz w:val="24"/>
                <w:szCs w:val="24"/>
              </w:rPr>
            </w:pPr>
          </w:p>
        </w:tc>
        <w:tc>
          <w:tcPr>
            <w:tcW w:w="869" w:type="dxa"/>
            <w:noWrap w:val="0"/>
            <w:vAlign w:val="center"/>
          </w:tcPr>
          <w:p w14:paraId="17FD29EE">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0-18</w:t>
            </w:r>
          </w:p>
        </w:tc>
        <w:tc>
          <w:tcPr>
            <w:tcW w:w="5876" w:type="dxa"/>
            <w:noWrap w:val="0"/>
            <w:vAlign w:val="center"/>
          </w:tcPr>
          <w:p w14:paraId="38465F06">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相关业绩：</w:t>
            </w:r>
          </w:p>
          <w:p w14:paraId="1C518072">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kern w:val="0"/>
                <w:sz w:val="24"/>
                <w:szCs w:val="24"/>
              </w:rPr>
              <w:t>供应商自20</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w:t>
            </w:r>
            <w:r>
              <w:rPr>
                <w:rFonts w:hint="eastAsia" w:ascii="宋体" w:hAnsi="宋体" w:eastAsia="宋体" w:cs="宋体"/>
                <w:kern w:val="0"/>
                <w:sz w:val="24"/>
                <w:szCs w:val="24"/>
              </w:rPr>
              <w:t>年1月1日至磋商截止日前，承担过与本项目类似的项目，每提供1个合格业绩证明，得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分，满分18分。</w:t>
            </w:r>
          </w:p>
          <w:p w14:paraId="25F7A99C">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（业绩证明材料应提供双方合同复印件，合同内容应包括但不限于：双方单位名称、委托金额、委托内容等）。</w:t>
            </w:r>
          </w:p>
        </w:tc>
        <w:tc>
          <w:tcPr>
            <w:tcW w:w="869" w:type="dxa"/>
            <w:noWrap w:val="0"/>
            <w:vAlign w:val="center"/>
          </w:tcPr>
          <w:p w14:paraId="48B82EF7">
            <w:pPr>
              <w:pStyle w:val="247"/>
              <w:spacing w:before="0" w:after="0" w:line="240" w:lineRule="auto"/>
              <w:rPr>
                <w:rFonts w:hint="eastAsia" w:ascii="宋体" w:hAnsi="宋体" w:eastAsia="宋体" w:cs="宋体"/>
                <w:sz w:val="24"/>
                <w:szCs w:val="24"/>
              </w:rPr>
            </w:pPr>
          </w:p>
        </w:tc>
      </w:tr>
      <w:tr w14:paraId="30EC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F62F02B">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p>
        </w:tc>
        <w:tc>
          <w:tcPr>
            <w:tcW w:w="1269" w:type="dxa"/>
            <w:vMerge w:val="restart"/>
            <w:noWrap w:val="0"/>
            <w:vAlign w:val="center"/>
          </w:tcPr>
          <w:p w14:paraId="221CC9F2">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技术</w:t>
            </w:r>
          </w:p>
          <w:p w14:paraId="4EB02C17">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（65分）</w:t>
            </w:r>
          </w:p>
        </w:tc>
        <w:tc>
          <w:tcPr>
            <w:tcW w:w="869" w:type="dxa"/>
            <w:noWrap w:val="0"/>
            <w:vAlign w:val="center"/>
          </w:tcPr>
          <w:p w14:paraId="2035E129">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0-12</w:t>
            </w:r>
          </w:p>
        </w:tc>
        <w:tc>
          <w:tcPr>
            <w:tcW w:w="5876" w:type="dxa"/>
            <w:noWrap w:val="0"/>
            <w:vAlign w:val="center"/>
          </w:tcPr>
          <w:p w14:paraId="494AB4CA">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b/>
                <w:kern w:val="0"/>
                <w:sz w:val="24"/>
                <w:szCs w:val="24"/>
              </w:rPr>
              <w:t>项目团队人员：</w:t>
            </w:r>
          </w:p>
          <w:p w14:paraId="550477D6">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团队人员满足人数要求得2分，否则不得分；</w:t>
            </w:r>
          </w:p>
          <w:p w14:paraId="76122E7D">
            <w:pPr>
              <w:widowControl/>
              <w:spacing w:line="360" w:lineRule="auto"/>
              <w:ind w:right="-57" w:rightChars="-27"/>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团队人员具有</w:t>
            </w:r>
            <w:r>
              <w:rPr>
                <w:rFonts w:hint="eastAsia" w:ascii="宋体" w:hAnsi="宋体" w:cs="宋体"/>
                <w:kern w:val="0"/>
                <w:sz w:val="24"/>
                <w:szCs w:val="24"/>
                <w:lang w:val="en-US" w:eastAsia="zh-CN"/>
              </w:rPr>
              <w:t>注册会计师资质得2分，具有</w:t>
            </w:r>
            <w:r>
              <w:rPr>
                <w:rFonts w:hint="eastAsia" w:ascii="宋体" w:hAnsi="宋体" w:eastAsia="宋体" w:cs="宋体"/>
                <w:kern w:val="0"/>
                <w:sz w:val="24"/>
                <w:szCs w:val="24"/>
                <w:lang w:val="en-US" w:eastAsia="zh-CN"/>
              </w:rPr>
              <w:t>中级会计及以上资质得</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分，否则不得分；</w:t>
            </w:r>
          </w:p>
          <w:p w14:paraId="4E06C9D8">
            <w:pPr>
              <w:widowControl/>
              <w:spacing w:line="360" w:lineRule="auto"/>
              <w:ind w:right="-57" w:rightChars="-27"/>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团队人员中具有</w:t>
            </w: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年</w:t>
            </w:r>
            <w:r>
              <w:rPr>
                <w:rFonts w:hint="eastAsia" w:ascii="宋体" w:hAnsi="宋体" w:cs="宋体"/>
                <w:kern w:val="0"/>
                <w:sz w:val="24"/>
                <w:szCs w:val="24"/>
                <w:lang w:val="en-US" w:eastAsia="zh-CN"/>
              </w:rPr>
              <w:t>及</w:t>
            </w:r>
            <w:r>
              <w:rPr>
                <w:rFonts w:hint="eastAsia" w:ascii="宋体" w:hAnsi="宋体" w:eastAsia="宋体" w:cs="宋体"/>
                <w:kern w:val="0"/>
                <w:sz w:val="24"/>
                <w:szCs w:val="24"/>
                <w:lang w:val="en-US" w:eastAsia="zh-CN"/>
              </w:rPr>
              <w:t>以上</w:t>
            </w:r>
            <w:r>
              <w:rPr>
                <w:rFonts w:hint="eastAsia" w:ascii="宋体" w:hAnsi="宋体" w:eastAsia="宋体" w:cs="宋体"/>
                <w:i w:val="0"/>
                <w:color w:val="000000"/>
                <w:kern w:val="0"/>
                <w:sz w:val="24"/>
                <w:szCs w:val="24"/>
                <w:u w:val="none"/>
                <w:lang w:val="en-US" w:eastAsia="zh-CN" w:bidi="ar"/>
              </w:rPr>
              <w:t>从事财务审计专业工作</w:t>
            </w:r>
            <w:r>
              <w:rPr>
                <w:rFonts w:hint="eastAsia" w:ascii="宋体" w:hAnsi="宋体" w:cs="宋体"/>
                <w:i w:val="0"/>
                <w:color w:val="000000"/>
                <w:kern w:val="0"/>
                <w:sz w:val="24"/>
                <w:szCs w:val="24"/>
                <w:u w:val="none"/>
                <w:lang w:val="en-US" w:eastAsia="zh-CN" w:bidi="ar"/>
              </w:rPr>
              <w:t>经验得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分，否则不得分；</w:t>
            </w:r>
          </w:p>
          <w:p w14:paraId="72F5B2B9">
            <w:pPr>
              <w:widowControl/>
              <w:spacing w:line="360" w:lineRule="auto"/>
              <w:ind w:right="-57" w:rightChars="-27"/>
              <w:rPr>
                <w:rFonts w:hint="default"/>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团队人员中承担过</w:t>
            </w:r>
            <w:r>
              <w:rPr>
                <w:rFonts w:hint="eastAsia" w:ascii="宋体" w:hAnsi="宋体" w:eastAsia="宋体" w:cs="宋体"/>
                <w:i w:val="0"/>
                <w:color w:val="000000"/>
                <w:kern w:val="0"/>
                <w:sz w:val="24"/>
                <w:szCs w:val="24"/>
                <w:u w:val="none"/>
                <w:lang w:val="en-US" w:eastAsia="zh-CN" w:bidi="ar"/>
              </w:rPr>
              <w:t>政府审计</w:t>
            </w:r>
            <w:r>
              <w:rPr>
                <w:rFonts w:hint="eastAsia" w:ascii="宋体" w:hAnsi="宋体" w:eastAsia="宋体" w:cs="宋体"/>
                <w:kern w:val="0"/>
                <w:sz w:val="24"/>
                <w:szCs w:val="24"/>
                <w:lang w:val="en-US" w:eastAsia="zh-CN"/>
              </w:rPr>
              <w:t>项目得</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分，否则不得分。</w:t>
            </w:r>
          </w:p>
        </w:tc>
        <w:tc>
          <w:tcPr>
            <w:tcW w:w="869" w:type="dxa"/>
            <w:noWrap w:val="0"/>
            <w:vAlign w:val="center"/>
          </w:tcPr>
          <w:p w14:paraId="5D02FA3B">
            <w:pPr>
              <w:pStyle w:val="247"/>
              <w:spacing w:before="0" w:after="0" w:line="240" w:lineRule="auto"/>
              <w:rPr>
                <w:rFonts w:hint="eastAsia" w:ascii="宋体" w:hAnsi="宋体" w:eastAsia="宋体" w:cs="宋体"/>
                <w:sz w:val="24"/>
                <w:szCs w:val="24"/>
              </w:rPr>
            </w:pPr>
          </w:p>
        </w:tc>
      </w:tr>
      <w:tr w14:paraId="2542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05AE5D3">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2.2</w:t>
            </w:r>
          </w:p>
        </w:tc>
        <w:tc>
          <w:tcPr>
            <w:tcW w:w="1269" w:type="dxa"/>
            <w:vMerge w:val="continue"/>
            <w:noWrap w:val="0"/>
            <w:vAlign w:val="center"/>
          </w:tcPr>
          <w:p w14:paraId="5546D041">
            <w:pPr>
              <w:ind w:firstLine="28"/>
              <w:jc w:val="center"/>
              <w:rPr>
                <w:rFonts w:hint="eastAsia" w:ascii="宋体" w:hAnsi="宋体" w:eastAsia="宋体" w:cs="宋体"/>
                <w:sz w:val="24"/>
                <w:szCs w:val="24"/>
              </w:rPr>
            </w:pPr>
          </w:p>
        </w:tc>
        <w:tc>
          <w:tcPr>
            <w:tcW w:w="869" w:type="dxa"/>
            <w:noWrap w:val="0"/>
            <w:vAlign w:val="center"/>
          </w:tcPr>
          <w:p w14:paraId="70C2A0F7">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0-13</w:t>
            </w:r>
          </w:p>
        </w:tc>
        <w:tc>
          <w:tcPr>
            <w:tcW w:w="5876" w:type="dxa"/>
            <w:noWrap w:val="0"/>
            <w:vAlign w:val="center"/>
          </w:tcPr>
          <w:p w14:paraId="1DF21DF5">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项目理解方案：</w:t>
            </w:r>
          </w:p>
          <w:p w14:paraId="7BE6066A">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项目需求理解全面细致、熟知相关法律法规、充分理解采购人需求，得13分；</w:t>
            </w:r>
          </w:p>
          <w:p w14:paraId="2CF0B1F6">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项目需求理解有所欠缺，熟悉相关法律法规，但未能充分理解采购人需求，得10分；</w:t>
            </w:r>
          </w:p>
          <w:p w14:paraId="4F8AF454">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项目需求理解不充分，知道相关法律法规，但未能充分理解采购人需求，得6分；</w:t>
            </w:r>
          </w:p>
          <w:p w14:paraId="6198FA1F">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项目需求理解不充分、不熟悉相关法律法规，不能理解采购人需求，得3分；</w:t>
            </w:r>
          </w:p>
          <w:p w14:paraId="797415B0">
            <w:pPr>
              <w:widowControl/>
              <w:spacing w:line="360" w:lineRule="auto"/>
              <w:ind w:right="-57" w:rightChars="-27"/>
              <w:rPr>
                <w:rFonts w:hint="eastAsia" w:ascii="宋体" w:hAnsi="宋体" w:eastAsia="宋体" w:cs="宋体"/>
                <w:b/>
                <w:sz w:val="24"/>
                <w:szCs w:val="24"/>
              </w:rPr>
            </w:pPr>
            <w:r>
              <w:rPr>
                <w:rFonts w:hint="eastAsia" w:ascii="宋体" w:hAnsi="宋体" w:eastAsia="宋体" w:cs="宋体"/>
                <w:bCs/>
                <w:sz w:val="24"/>
                <w:szCs w:val="24"/>
              </w:rPr>
              <w:t>未提供不得分。</w:t>
            </w:r>
          </w:p>
        </w:tc>
        <w:tc>
          <w:tcPr>
            <w:tcW w:w="869" w:type="dxa"/>
            <w:noWrap w:val="0"/>
            <w:vAlign w:val="center"/>
          </w:tcPr>
          <w:p w14:paraId="24A7F4EA">
            <w:pPr>
              <w:pStyle w:val="247"/>
              <w:spacing w:before="0" w:after="0" w:line="240" w:lineRule="auto"/>
              <w:rPr>
                <w:rFonts w:hint="eastAsia" w:ascii="宋体" w:hAnsi="宋体" w:eastAsia="宋体" w:cs="宋体"/>
                <w:sz w:val="24"/>
                <w:szCs w:val="24"/>
              </w:rPr>
            </w:pPr>
          </w:p>
        </w:tc>
      </w:tr>
      <w:tr w14:paraId="0B46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3DE27604">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2.3</w:t>
            </w:r>
          </w:p>
        </w:tc>
        <w:tc>
          <w:tcPr>
            <w:tcW w:w="1269" w:type="dxa"/>
            <w:vMerge w:val="continue"/>
            <w:noWrap w:val="0"/>
            <w:vAlign w:val="center"/>
          </w:tcPr>
          <w:p w14:paraId="19D245BB">
            <w:pPr>
              <w:ind w:firstLine="28"/>
              <w:jc w:val="center"/>
              <w:rPr>
                <w:rFonts w:hint="eastAsia" w:ascii="宋体" w:hAnsi="宋体" w:eastAsia="宋体" w:cs="宋体"/>
                <w:sz w:val="24"/>
                <w:szCs w:val="24"/>
              </w:rPr>
            </w:pPr>
          </w:p>
        </w:tc>
        <w:tc>
          <w:tcPr>
            <w:tcW w:w="869" w:type="dxa"/>
            <w:noWrap w:val="0"/>
            <w:vAlign w:val="center"/>
          </w:tcPr>
          <w:p w14:paraId="6FA06D25">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0-20</w:t>
            </w:r>
          </w:p>
        </w:tc>
        <w:tc>
          <w:tcPr>
            <w:tcW w:w="5876" w:type="dxa"/>
            <w:noWrap w:val="0"/>
            <w:vAlign w:val="center"/>
          </w:tcPr>
          <w:p w14:paraId="2E14DB09">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工作方案：</w:t>
            </w:r>
          </w:p>
          <w:p w14:paraId="4894C7F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方案全面完整、可操作性强、重点突出、亮点明确，得20分；</w:t>
            </w:r>
          </w:p>
          <w:p w14:paraId="580E40AE">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方案较为全面、可操作性较强、重点较为突出、亮点较为明确，得15分；</w:t>
            </w:r>
          </w:p>
          <w:p w14:paraId="0F0582A8">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方案较为完整、可操作性一般、重点不够突出、亮点不明确，得10分；</w:t>
            </w:r>
          </w:p>
          <w:p w14:paraId="1D0E0520">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方案不够完整、可操作性不强、重点不够突出、亮点不明确，得5分；</w:t>
            </w:r>
          </w:p>
          <w:p w14:paraId="5D5F7331">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761E3D4F">
            <w:pPr>
              <w:pStyle w:val="247"/>
              <w:spacing w:before="0" w:after="0" w:line="240" w:lineRule="auto"/>
              <w:rPr>
                <w:rFonts w:hint="eastAsia" w:ascii="宋体" w:hAnsi="宋体" w:eastAsia="宋体" w:cs="宋体"/>
                <w:sz w:val="24"/>
                <w:szCs w:val="24"/>
              </w:rPr>
            </w:pPr>
          </w:p>
        </w:tc>
      </w:tr>
      <w:tr w14:paraId="67E8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7304C9B">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2.4</w:t>
            </w:r>
          </w:p>
        </w:tc>
        <w:tc>
          <w:tcPr>
            <w:tcW w:w="1269" w:type="dxa"/>
            <w:vMerge w:val="continue"/>
            <w:noWrap w:val="0"/>
            <w:vAlign w:val="center"/>
          </w:tcPr>
          <w:p w14:paraId="4067D663">
            <w:pPr>
              <w:ind w:firstLine="28"/>
              <w:jc w:val="center"/>
              <w:rPr>
                <w:rFonts w:hint="eastAsia" w:ascii="宋体" w:hAnsi="宋体" w:eastAsia="宋体" w:cs="宋体"/>
                <w:sz w:val="24"/>
                <w:szCs w:val="24"/>
              </w:rPr>
            </w:pPr>
          </w:p>
        </w:tc>
        <w:tc>
          <w:tcPr>
            <w:tcW w:w="869" w:type="dxa"/>
            <w:noWrap w:val="0"/>
            <w:vAlign w:val="center"/>
          </w:tcPr>
          <w:p w14:paraId="6672AC6F">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19E937F9">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进度保障措施：</w:t>
            </w:r>
          </w:p>
          <w:p w14:paraId="28C6DFDD">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措施全面完整、可操作性强、重点突出、亮点明确，得10分；</w:t>
            </w:r>
          </w:p>
          <w:p w14:paraId="506E1B75">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措施较为全面、可操作性较强、重点较为突出、亮点较为明确，得7分；</w:t>
            </w:r>
          </w:p>
          <w:p w14:paraId="29B44C91">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措施较为完整、可操作性一般、重点不够突出、亮点不明确，得5分；</w:t>
            </w:r>
          </w:p>
          <w:p w14:paraId="065CEB93">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措施不够完整、可操作性不强、重点不够突出、亮点不明确，得2分；</w:t>
            </w:r>
          </w:p>
          <w:p w14:paraId="3BFAC263">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5518A854">
            <w:pPr>
              <w:pStyle w:val="247"/>
              <w:spacing w:before="0" w:after="0" w:line="240" w:lineRule="auto"/>
              <w:rPr>
                <w:rFonts w:hint="eastAsia" w:ascii="宋体" w:hAnsi="宋体" w:eastAsia="宋体" w:cs="宋体"/>
                <w:sz w:val="24"/>
                <w:szCs w:val="24"/>
              </w:rPr>
            </w:pPr>
          </w:p>
        </w:tc>
      </w:tr>
      <w:tr w14:paraId="7154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464B28A">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2.5</w:t>
            </w:r>
          </w:p>
        </w:tc>
        <w:tc>
          <w:tcPr>
            <w:tcW w:w="1269" w:type="dxa"/>
            <w:vMerge w:val="continue"/>
            <w:noWrap w:val="0"/>
            <w:vAlign w:val="center"/>
          </w:tcPr>
          <w:p w14:paraId="2B24BFBA">
            <w:pPr>
              <w:ind w:firstLine="28"/>
              <w:jc w:val="center"/>
              <w:rPr>
                <w:rFonts w:hint="eastAsia" w:ascii="宋体" w:hAnsi="宋体" w:eastAsia="宋体" w:cs="宋体"/>
                <w:sz w:val="24"/>
                <w:szCs w:val="24"/>
              </w:rPr>
            </w:pPr>
          </w:p>
        </w:tc>
        <w:tc>
          <w:tcPr>
            <w:tcW w:w="869" w:type="dxa"/>
            <w:noWrap w:val="0"/>
            <w:vAlign w:val="center"/>
          </w:tcPr>
          <w:p w14:paraId="6353173B">
            <w:pPr>
              <w:widowControl/>
              <w:spacing w:line="360" w:lineRule="auto"/>
              <w:ind w:left="420" w:leftChars="0" w:right="-57" w:rightChars="-27" w:hanging="420" w:firstLineChars="0"/>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53B4B5F4">
            <w:pPr>
              <w:widowControl/>
              <w:adjustRightInd w:val="0"/>
              <w:snapToGrid w:val="0"/>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服务承诺方案：</w:t>
            </w:r>
          </w:p>
          <w:p w14:paraId="15A40755">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方案全面完整、可操作性强、重点突出、亮点明确，得10分；</w:t>
            </w:r>
          </w:p>
          <w:p w14:paraId="182654AB">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方案较为全面、可操作性较强、重点较为突出、亮点较为明确，得7分；</w:t>
            </w:r>
          </w:p>
          <w:p w14:paraId="62CC76D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方案较为完整、可操作性一般、重点不够突出、亮点不明确，得5分；</w:t>
            </w:r>
          </w:p>
          <w:p w14:paraId="4313E363">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方案不够完整、可操作性不强、重点不够突出、亮点不明确，得2分；</w:t>
            </w:r>
          </w:p>
          <w:p w14:paraId="2AE86CB6">
            <w:pPr>
              <w:widowControl/>
              <w:adjustRightInd w:val="0"/>
              <w:snapToGrid w:val="0"/>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6F34B559">
            <w:pPr>
              <w:pStyle w:val="247"/>
              <w:spacing w:before="0" w:after="0" w:line="240" w:lineRule="auto"/>
              <w:rPr>
                <w:rFonts w:hint="eastAsia" w:ascii="宋体" w:hAnsi="宋体" w:eastAsia="宋体" w:cs="宋体"/>
                <w:sz w:val="24"/>
                <w:szCs w:val="24"/>
              </w:rPr>
            </w:pPr>
          </w:p>
        </w:tc>
      </w:tr>
      <w:tr w14:paraId="3DB4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3D00B8CA">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269" w:type="dxa"/>
            <w:noWrap w:val="0"/>
            <w:vAlign w:val="center"/>
          </w:tcPr>
          <w:p w14:paraId="366FF1AC">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价格</w:t>
            </w:r>
          </w:p>
          <w:p w14:paraId="7D288A5C">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69" w:type="dxa"/>
            <w:noWrap w:val="0"/>
            <w:vAlign w:val="center"/>
          </w:tcPr>
          <w:p w14:paraId="58539AF6">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rPr>
              <w:t>0-10</w:t>
            </w:r>
          </w:p>
        </w:tc>
        <w:tc>
          <w:tcPr>
            <w:tcW w:w="5876" w:type="dxa"/>
            <w:noWrap w:val="0"/>
            <w:vAlign w:val="center"/>
          </w:tcPr>
          <w:p w14:paraId="49BAE738">
            <w:pPr>
              <w:keepNext w:val="0"/>
              <w:keepLines w:val="0"/>
              <w:pageBreakBefore w:val="0"/>
              <w:widowControl w:val="0"/>
              <w:kinsoku/>
              <w:wordWrap/>
              <w:overflowPunct/>
              <w:topLinePunct w:val="0"/>
              <w:autoSpaceDE/>
              <w:autoSpaceDN/>
              <w:bidi w:val="0"/>
              <w:adjustRightInd/>
              <w:snapToGrid/>
              <w:spacing w:line="360" w:lineRule="auto"/>
              <w:ind w:firstLine="28"/>
              <w:jc w:val="left"/>
              <w:textAlignment w:val="auto"/>
              <w:rPr>
                <w:rFonts w:hint="eastAsia" w:ascii="宋体" w:hAnsi="宋体" w:eastAsia="宋体" w:cs="宋体"/>
                <w:sz w:val="24"/>
                <w:szCs w:val="24"/>
              </w:rPr>
            </w:pPr>
            <w:r>
              <w:rPr>
                <w:rFonts w:hint="eastAsia" w:ascii="宋体" w:hAnsi="宋体" w:eastAsia="宋体" w:cs="宋体"/>
                <w:sz w:val="24"/>
                <w:szCs w:val="24"/>
              </w:rPr>
              <w:t>满足磋商文件要求的最后报价最低的供应商的价格为磋商基准价，其价格分为满分。其他供应商的价格分统一按照下列公式计算：磋商报价得分=（磋商基准价/最后报价）×</w:t>
            </w:r>
            <w:r>
              <w:rPr>
                <w:rFonts w:hint="eastAsia" w:ascii="宋体" w:hAnsi="宋体" w:eastAsia="宋体" w:cs="宋体"/>
                <w:sz w:val="24"/>
                <w:szCs w:val="24"/>
                <w:lang w:val="en-US" w:eastAsia="zh-CN"/>
              </w:rPr>
              <w:t>10。</w:t>
            </w:r>
          </w:p>
        </w:tc>
        <w:tc>
          <w:tcPr>
            <w:tcW w:w="869" w:type="dxa"/>
            <w:noWrap w:val="0"/>
            <w:vAlign w:val="center"/>
          </w:tcPr>
          <w:p w14:paraId="46F7933B">
            <w:pPr>
              <w:ind w:left="-38"/>
              <w:rPr>
                <w:rFonts w:hint="eastAsia" w:ascii="宋体" w:hAnsi="宋体" w:eastAsia="宋体" w:cs="宋体"/>
                <w:sz w:val="24"/>
                <w:szCs w:val="24"/>
              </w:rPr>
            </w:pPr>
          </w:p>
        </w:tc>
      </w:tr>
      <w:tr w14:paraId="06AD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14" w:type="dxa"/>
            <w:gridSpan w:val="2"/>
            <w:noWrap w:val="0"/>
            <w:vAlign w:val="center"/>
          </w:tcPr>
          <w:p w14:paraId="5715EFC1">
            <w:pPr>
              <w:ind w:firstLine="28"/>
              <w:jc w:val="center"/>
              <w:rPr>
                <w:rFonts w:hint="eastAsia" w:ascii="宋体" w:hAnsi="宋体" w:eastAsia="宋体" w:cs="宋体"/>
                <w:sz w:val="24"/>
                <w:szCs w:val="24"/>
              </w:rPr>
            </w:pPr>
            <w:r>
              <w:rPr>
                <w:rFonts w:hint="eastAsia" w:ascii="宋体" w:hAnsi="宋体" w:eastAsia="宋体" w:cs="宋体"/>
                <w:sz w:val="24"/>
                <w:szCs w:val="24"/>
              </w:rPr>
              <w:t>合计</w:t>
            </w:r>
          </w:p>
        </w:tc>
        <w:tc>
          <w:tcPr>
            <w:tcW w:w="869" w:type="dxa"/>
            <w:noWrap w:val="0"/>
            <w:vAlign w:val="center"/>
          </w:tcPr>
          <w:p w14:paraId="6F85D535">
            <w:pPr>
              <w:ind w:firstLine="28"/>
              <w:jc w:val="center"/>
              <w:rPr>
                <w:rFonts w:hint="eastAsia" w:ascii="宋体" w:hAnsi="宋体" w:eastAsia="宋体" w:cs="宋体"/>
                <w:sz w:val="24"/>
                <w:szCs w:val="24"/>
              </w:rPr>
            </w:pPr>
            <w:r>
              <w:rPr>
                <w:rFonts w:hint="eastAsia" w:ascii="宋体" w:hAnsi="宋体" w:eastAsia="宋体" w:cs="宋体"/>
                <w:sz w:val="24"/>
                <w:szCs w:val="24"/>
              </w:rPr>
              <w:t>100</w:t>
            </w:r>
          </w:p>
        </w:tc>
        <w:tc>
          <w:tcPr>
            <w:tcW w:w="6745" w:type="dxa"/>
            <w:gridSpan w:val="2"/>
            <w:noWrap w:val="0"/>
            <w:vAlign w:val="center"/>
          </w:tcPr>
          <w:p w14:paraId="3CBDBF88">
            <w:pPr>
              <w:rPr>
                <w:rFonts w:hint="eastAsia" w:ascii="宋体" w:hAnsi="宋体" w:eastAsia="宋体" w:cs="宋体"/>
                <w:sz w:val="24"/>
                <w:szCs w:val="24"/>
              </w:rPr>
            </w:pPr>
          </w:p>
        </w:tc>
      </w:tr>
    </w:tbl>
    <w:p w14:paraId="56669EF0">
      <w:pPr>
        <w:widowControl/>
        <w:jc w:val="left"/>
        <w:rPr>
          <w:rFonts w:eastAsia="宋体"/>
          <w:b/>
          <w:sz w:val="36"/>
          <w:szCs w:val="36"/>
        </w:rPr>
      </w:pPr>
    </w:p>
    <w:p w14:paraId="4E8491A3">
      <w:pPr>
        <w:rPr>
          <w:rFonts w:hint="eastAsia" w:ascii="宋体" w:hAnsi="宋体" w:eastAsia="宋体" w:cs="宋体"/>
          <w:b/>
          <w:sz w:val="24"/>
          <w:szCs w:val="24"/>
        </w:rPr>
      </w:pPr>
      <w:r>
        <w:rPr>
          <w:rFonts w:hint="eastAsia" w:ascii="宋体" w:hAnsi="宋体" w:eastAsia="宋体" w:cs="宋体"/>
          <w:b/>
          <w:sz w:val="24"/>
          <w:szCs w:val="24"/>
        </w:rPr>
        <w:br w:type="page"/>
      </w:r>
    </w:p>
    <w:p w14:paraId="6979C309">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w:t>
      </w:r>
      <w:r>
        <w:rPr>
          <w:rFonts w:hint="eastAsia" w:ascii="宋体" w:hAnsi="宋体" w:cs="宋体"/>
          <w:b/>
          <w:sz w:val="24"/>
          <w:szCs w:val="24"/>
          <w:lang w:val="en-US" w:eastAsia="zh-CN"/>
        </w:rPr>
        <w:t>2</w:t>
      </w:r>
      <w:r>
        <w:rPr>
          <w:rFonts w:hint="eastAsia" w:ascii="宋体" w:hAnsi="宋体" w:eastAsia="宋体" w:cs="宋体"/>
          <w:b/>
          <w:sz w:val="24"/>
          <w:szCs w:val="24"/>
        </w:rPr>
        <w:t>包具体评分因素、分值和评分标准如下</w:t>
      </w:r>
      <w:r>
        <w:rPr>
          <w:rFonts w:hint="eastAsia" w:ascii="宋体" w:hAnsi="宋体" w:eastAsia="宋体" w:cs="宋体"/>
          <w:b/>
          <w:sz w:val="24"/>
          <w:szCs w:val="24"/>
          <w:lang w:eastAsia="zh-CN"/>
        </w:rPr>
        <w:t>：</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69"/>
        <w:gridCol w:w="869"/>
        <w:gridCol w:w="5876"/>
        <w:gridCol w:w="869"/>
      </w:tblGrid>
      <w:tr w14:paraId="3E97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745" w:type="dxa"/>
            <w:noWrap w:val="0"/>
            <w:vAlign w:val="center"/>
          </w:tcPr>
          <w:p w14:paraId="542F4043">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9" w:type="dxa"/>
            <w:noWrap w:val="0"/>
            <w:vAlign w:val="center"/>
          </w:tcPr>
          <w:p w14:paraId="35B8FF86">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869" w:type="dxa"/>
            <w:noWrap w:val="0"/>
            <w:vAlign w:val="center"/>
          </w:tcPr>
          <w:p w14:paraId="1B56AB8E">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876" w:type="dxa"/>
            <w:noWrap w:val="0"/>
            <w:vAlign w:val="center"/>
          </w:tcPr>
          <w:p w14:paraId="0AF1994A">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869" w:type="dxa"/>
            <w:noWrap w:val="0"/>
            <w:vAlign w:val="center"/>
          </w:tcPr>
          <w:p w14:paraId="40EA6D3F">
            <w:pPr>
              <w:pStyle w:val="247"/>
              <w:spacing w:before="0" w:after="0" w:line="240" w:lineRule="auto"/>
              <w:rPr>
                <w:rFonts w:hint="eastAsia" w:ascii="宋体" w:hAnsi="宋体" w:eastAsia="宋体" w:cs="宋体"/>
                <w:sz w:val="24"/>
                <w:szCs w:val="24"/>
              </w:rPr>
            </w:pPr>
            <w:r>
              <w:rPr>
                <w:rFonts w:hint="eastAsia" w:ascii="宋体" w:hAnsi="宋体" w:eastAsia="宋体" w:cs="宋体"/>
                <w:sz w:val="24"/>
                <w:szCs w:val="24"/>
              </w:rPr>
              <w:t>说明</w:t>
            </w:r>
          </w:p>
        </w:tc>
      </w:tr>
      <w:tr w14:paraId="087B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46603AD">
            <w:pPr>
              <w:widowControl/>
              <w:spacing w:line="360" w:lineRule="auto"/>
              <w:ind w:left="420" w:leftChars="0" w:right="-57" w:rightChars="-27" w:hanging="420" w:firstLineChars="0"/>
              <w:jc w:val="center"/>
              <w:rPr>
                <w:rFonts w:hint="eastAsia" w:ascii="宋体" w:hAnsi="宋体" w:eastAsia="宋体" w:cs="宋体"/>
                <w:b w:val="0"/>
                <w:bCs/>
                <w:sz w:val="24"/>
                <w:szCs w:val="24"/>
                <w:lang w:val="en-US" w:eastAsia="zh-CN"/>
              </w:rPr>
            </w:pPr>
            <w:r>
              <w:rPr>
                <w:rFonts w:hint="eastAsia" w:ascii="宋体" w:hAnsi="宋体" w:eastAsia="宋体" w:cs="宋体"/>
                <w:sz w:val="24"/>
                <w:szCs w:val="24"/>
              </w:rPr>
              <w:t>1.1</w:t>
            </w:r>
          </w:p>
        </w:tc>
        <w:tc>
          <w:tcPr>
            <w:tcW w:w="1269" w:type="dxa"/>
            <w:vMerge w:val="restart"/>
            <w:noWrap w:val="0"/>
            <w:vAlign w:val="center"/>
          </w:tcPr>
          <w:p w14:paraId="0C6E002F">
            <w:pPr>
              <w:numPr>
                <w:ilvl w:val="0"/>
                <w:numId w:val="0"/>
              </w:num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商务</w:t>
            </w:r>
          </w:p>
          <w:p w14:paraId="38C868C0">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c>
          <w:tcPr>
            <w:tcW w:w="869" w:type="dxa"/>
            <w:noWrap w:val="0"/>
            <w:vAlign w:val="center"/>
          </w:tcPr>
          <w:p w14:paraId="4D077916">
            <w:pPr>
              <w:widowControl/>
              <w:spacing w:line="360" w:lineRule="auto"/>
              <w:ind w:right="-57" w:rightChars="-27"/>
              <w:jc w:val="center"/>
              <w:rPr>
                <w:rFonts w:hint="eastAsia" w:ascii="宋体" w:hAnsi="宋体" w:eastAsia="宋体" w:cs="宋体"/>
                <w:b/>
                <w:sz w:val="24"/>
                <w:szCs w:val="24"/>
              </w:rPr>
            </w:pPr>
            <w:r>
              <w:rPr>
                <w:rFonts w:hint="eastAsia" w:ascii="宋体" w:hAnsi="宋体" w:eastAsia="宋体" w:cs="宋体"/>
                <w:sz w:val="24"/>
                <w:szCs w:val="24"/>
              </w:rPr>
              <w:t>0-2</w:t>
            </w:r>
          </w:p>
        </w:tc>
        <w:tc>
          <w:tcPr>
            <w:tcW w:w="5876" w:type="dxa"/>
            <w:noWrap w:val="0"/>
            <w:vAlign w:val="center"/>
          </w:tcPr>
          <w:p w14:paraId="593A2523">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文件质量：</w:t>
            </w:r>
          </w:p>
          <w:p w14:paraId="398B17C7">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响应文件装订牢固、目录页码准确，便于评审工作得2分；响应文件装订不牢固、目录页码欠缺，不利于评审工作得1分及以下。</w:t>
            </w:r>
          </w:p>
        </w:tc>
        <w:tc>
          <w:tcPr>
            <w:tcW w:w="869" w:type="dxa"/>
            <w:noWrap w:val="0"/>
            <w:vAlign w:val="center"/>
          </w:tcPr>
          <w:p w14:paraId="7EE3ED69">
            <w:pPr>
              <w:pStyle w:val="247"/>
              <w:spacing w:before="0" w:after="0" w:line="240" w:lineRule="auto"/>
              <w:rPr>
                <w:rFonts w:hint="eastAsia" w:ascii="宋体" w:hAnsi="宋体" w:eastAsia="宋体" w:cs="宋体"/>
                <w:sz w:val="24"/>
                <w:szCs w:val="24"/>
              </w:rPr>
            </w:pPr>
          </w:p>
        </w:tc>
      </w:tr>
      <w:tr w14:paraId="4971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7A9A55B1">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1.2</w:t>
            </w:r>
          </w:p>
        </w:tc>
        <w:tc>
          <w:tcPr>
            <w:tcW w:w="1269" w:type="dxa"/>
            <w:vMerge w:val="continue"/>
            <w:noWrap w:val="0"/>
            <w:vAlign w:val="center"/>
          </w:tcPr>
          <w:p w14:paraId="1D76C31E">
            <w:pPr>
              <w:ind w:firstLine="28"/>
              <w:jc w:val="center"/>
              <w:rPr>
                <w:rFonts w:hint="eastAsia" w:ascii="宋体" w:hAnsi="宋体" w:eastAsia="宋体" w:cs="宋体"/>
                <w:sz w:val="24"/>
                <w:szCs w:val="24"/>
              </w:rPr>
            </w:pPr>
          </w:p>
        </w:tc>
        <w:tc>
          <w:tcPr>
            <w:tcW w:w="869" w:type="dxa"/>
            <w:noWrap w:val="0"/>
            <w:vAlign w:val="center"/>
          </w:tcPr>
          <w:p w14:paraId="22EFDF93">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0-5</w:t>
            </w:r>
          </w:p>
        </w:tc>
        <w:tc>
          <w:tcPr>
            <w:tcW w:w="5876" w:type="dxa"/>
            <w:noWrap w:val="0"/>
            <w:vAlign w:val="center"/>
          </w:tcPr>
          <w:p w14:paraId="23A6C037">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基本情况：</w:t>
            </w:r>
          </w:p>
          <w:p w14:paraId="407DFCCE">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考虑供应商的综合实力、资质证书、获奖荣誉、具备履行合同所必需的设备和专业技术能力等，能够完全满足本项目要求得5分；能够基本满足本项目要求得3分；可能无法满足本项目要求得1分及以下。</w:t>
            </w:r>
          </w:p>
        </w:tc>
        <w:tc>
          <w:tcPr>
            <w:tcW w:w="869" w:type="dxa"/>
            <w:noWrap w:val="0"/>
            <w:vAlign w:val="center"/>
          </w:tcPr>
          <w:p w14:paraId="455370BC">
            <w:pPr>
              <w:pStyle w:val="247"/>
              <w:spacing w:before="0" w:after="0" w:line="240" w:lineRule="auto"/>
              <w:rPr>
                <w:rFonts w:hint="eastAsia" w:ascii="宋体" w:hAnsi="宋体" w:eastAsia="宋体" w:cs="宋体"/>
                <w:sz w:val="24"/>
                <w:szCs w:val="24"/>
              </w:rPr>
            </w:pPr>
          </w:p>
        </w:tc>
      </w:tr>
      <w:tr w14:paraId="53AF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7C3CBAF1">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1.3</w:t>
            </w:r>
          </w:p>
        </w:tc>
        <w:tc>
          <w:tcPr>
            <w:tcW w:w="1269" w:type="dxa"/>
            <w:vMerge w:val="continue"/>
            <w:noWrap w:val="0"/>
            <w:vAlign w:val="center"/>
          </w:tcPr>
          <w:p w14:paraId="47398244">
            <w:pPr>
              <w:ind w:firstLine="28"/>
              <w:jc w:val="center"/>
              <w:rPr>
                <w:rFonts w:hint="eastAsia" w:ascii="宋体" w:hAnsi="宋体" w:eastAsia="宋体" w:cs="宋体"/>
                <w:sz w:val="24"/>
                <w:szCs w:val="24"/>
              </w:rPr>
            </w:pPr>
          </w:p>
        </w:tc>
        <w:tc>
          <w:tcPr>
            <w:tcW w:w="869" w:type="dxa"/>
            <w:noWrap w:val="0"/>
            <w:vAlign w:val="center"/>
          </w:tcPr>
          <w:p w14:paraId="27103806">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0-18</w:t>
            </w:r>
          </w:p>
        </w:tc>
        <w:tc>
          <w:tcPr>
            <w:tcW w:w="5876" w:type="dxa"/>
            <w:noWrap w:val="0"/>
            <w:vAlign w:val="center"/>
          </w:tcPr>
          <w:p w14:paraId="12193E42">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相关业绩：</w:t>
            </w:r>
          </w:p>
          <w:p w14:paraId="4F695582">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kern w:val="0"/>
                <w:sz w:val="24"/>
                <w:szCs w:val="24"/>
              </w:rPr>
              <w:t>供应商自20</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w:t>
            </w:r>
            <w:r>
              <w:rPr>
                <w:rFonts w:hint="eastAsia" w:ascii="宋体" w:hAnsi="宋体" w:eastAsia="宋体" w:cs="宋体"/>
                <w:kern w:val="0"/>
                <w:sz w:val="24"/>
                <w:szCs w:val="24"/>
              </w:rPr>
              <w:t>年1月1日至磋商截止日前，承担过与本项目类似的项目，每提供1个合格业绩证明，得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分，满分18分。</w:t>
            </w:r>
          </w:p>
          <w:p w14:paraId="41E93649">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（业绩证明材料应提供双方合同复印件，合同内容应包括但不限于：双方单位名称、委托金额、委托内容等）。</w:t>
            </w:r>
          </w:p>
        </w:tc>
        <w:tc>
          <w:tcPr>
            <w:tcW w:w="869" w:type="dxa"/>
            <w:noWrap w:val="0"/>
            <w:vAlign w:val="center"/>
          </w:tcPr>
          <w:p w14:paraId="3EF0477E">
            <w:pPr>
              <w:pStyle w:val="247"/>
              <w:spacing w:before="0" w:after="0" w:line="240" w:lineRule="auto"/>
              <w:rPr>
                <w:rFonts w:hint="eastAsia" w:ascii="宋体" w:hAnsi="宋体" w:eastAsia="宋体" w:cs="宋体"/>
                <w:sz w:val="24"/>
                <w:szCs w:val="24"/>
              </w:rPr>
            </w:pPr>
          </w:p>
        </w:tc>
      </w:tr>
      <w:tr w14:paraId="07BB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166E16E9">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p>
        </w:tc>
        <w:tc>
          <w:tcPr>
            <w:tcW w:w="1269" w:type="dxa"/>
            <w:vMerge w:val="restart"/>
            <w:noWrap w:val="0"/>
            <w:vAlign w:val="center"/>
          </w:tcPr>
          <w:p w14:paraId="6EEB40ED">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技术</w:t>
            </w:r>
          </w:p>
          <w:p w14:paraId="217C8402">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（65分）</w:t>
            </w:r>
          </w:p>
        </w:tc>
        <w:tc>
          <w:tcPr>
            <w:tcW w:w="869" w:type="dxa"/>
            <w:noWrap w:val="0"/>
            <w:vAlign w:val="center"/>
          </w:tcPr>
          <w:p w14:paraId="7D9421EF">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0-12</w:t>
            </w:r>
          </w:p>
        </w:tc>
        <w:tc>
          <w:tcPr>
            <w:tcW w:w="5876" w:type="dxa"/>
            <w:noWrap w:val="0"/>
            <w:vAlign w:val="center"/>
          </w:tcPr>
          <w:p w14:paraId="154C3540">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b/>
                <w:kern w:val="0"/>
                <w:sz w:val="24"/>
                <w:szCs w:val="24"/>
              </w:rPr>
              <w:t>项目团队人员：</w:t>
            </w:r>
          </w:p>
          <w:p w14:paraId="53451A9D">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团队人员满足人数要求得2分，否则不得分；</w:t>
            </w:r>
          </w:p>
          <w:p w14:paraId="487FEAEC">
            <w:pPr>
              <w:widowControl/>
              <w:spacing w:line="360" w:lineRule="auto"/>
              <w:ind w:right="-57" w:rightChars="-27"/>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团队人员具有中级会计及以上资质得</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分，否则不得分；</w:t>
            </w:r>
          </w:p>
          <w:p w14:paraId="6254353C">
            <w:pPr>
              <w:widowControl/>
              <w:spacing w:line="360" w:lineRule="auto"/>
              <w:ind w:right="-57" w:rightChars="-27"/>
              <w:rPr>
                <w:rFonts w:hint="default"/>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团队人员</w:t>
            </w:r>
            <w:r>
              <w:rPr>
                <w:rFonts w:hint="eastAsia" w:ascii="宋体" w:hAnsi="宋体" w:cs="宋体"/>
                <w:kern w:val="0"/>
                <w:sz w:val="24"/>
                <w:szCs w:val="24"/>
                <w:lang w:val="en-US" w:eastAsia="zh-CN"/>
              </w:rPr>
              <w:t>中具有</w:t>
            </w:r>
            <w:r>
              <w:rPr>
                <w:rFonts w:hint="eastAsia" w:ascii="宋体" w:hAnsi="宋体" w:eastAsia="宋体" w:cs="宋体"/>
                <w:kern w:val="0"/>
                <w:sz w:val="24"/>
                <w:szCs w:val="24"/>
                <w:lang w:val="en-US" w:eastAsia="zh-CN"/>
              </w:rPr>
              <w:t>3年以上从事民政、社保、医院、殡葬、行政事业单位等领域相关审计工作经验</w:t>
            </w:r>
            <w:r>
              <w:rPr>
                <w:rFonts w:hint="eastAsia" w:ascii="宋体" w:hAnsi="宋体" w:cs="宋体"/>
                <w:kern w:val="0"/>
                <w:sz w:val="24"/>
                <w:szCs w:val="24"/>
                <w:lang w:val="en-US" w:eastAsia="zh-CN"/>
              </w:rPr>
              <w:t>得6分，</w:t>
            </w:r>
            <w:r>
              <w:rPr>
                <w:rFonts w:hint="eastAsia" w:ascii="宋体" w:hAnsi="宋体" w:eastAsia="宋体" w:cs="宋体"/>
                <w:kern w:val="0"/>
                <w:sz w:val="24"/>
                <w:szCs w:val="24"/>
                <w:lang w:val="en-US" w:eastAsia="zh-CN"/>
              </w:rPr>
              <w:t>否则不得分。</w:t>
            </w:r>
          </w:p>
        </w:tc>
        <w:tc>
          <w:tcPr>
            <w:tcW w:w="869" w:type="dxa"/>
            <w:noWrap w:val="0"/>
            <w:vAlign w:val="center"/>
          </w:tcPr>
          <w:p w14:paraId="51629951">
            <w:pPr>
              <w:pStyle w:val="247"/>
              <w:spacing w:before="0" w:after="0" w:line="240" w:lineRule="auto"/>
              <w:rPr>
                <w:rFonts w:hint="eastAsia" w:ascii="宋体" w:hAnsi="宋体" w:eastAsia="宋体" w:cs="宋体"/>
                <w:sz w:val="24"/>
                <w:szCs w:val="24"/>
              </w:rPr>
            </w:pPr>
          </w:p>
        </w:tc>
      </w:tr>
      <w:tr w14:paraId="0D9E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40C5FBD0">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2.2</w:t>
            </w:r>
          </w:p>
        </w:tc>
        <w:tc>
          <w:tcPr>
            <w:tcW w:w="1269" w:type="dxa"/>
            <w:vMerge w:val="continue"/>
            <w:noWrap w:val="0"/>
            <w:vAlign w:val="center"/>
          </w:tcPr>
          <w:p w14:paraId="1C770A80">
            <w:pPr>
              <w:ind w:firstLine="28"/>
              <w:jc w:val="center"/>
              <w:rPr>
                <w:rFonts w:hint="eastAsia" w:ascii="宋体" w:hAnsi="宋体" w:eastAsia="宋体" w:cs="宋体"/>
                <w:sz w:val="24"/>
                <w:szCs w:val="24"/>
              </w:rPr>
            </w:pPr>
          </w:p>
        </w:tc>
        <w:tc>
          <w:tcPr>
            <w:tcW w:w="869" w:type="dxa"/>
            <w:noWrap w:val="0"/>
            <w:vAlign w:val="center"/>
          </w:tcPr>
          <w:p w14:paraId="0BFB794D">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0-13</w:t>
            </w:r>
          </w:p>
        </w:tc>
        <w:tc>
          <w:tcPr>
            <w:tcW w:w="5876" w:type="dxa"/>
            <w:noWrap w:val="0"/>
            <w:vAlign w:val="center"/>
          </w:tcPr>
          <w:p w14:paraId="2EA7592E">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项目理解方案：</w:t>
            </w:r>
          </w:p>
          <w:p w14:paraId="1B582D31">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项目需求理解全面细致、熟知相关法律法规、充分理解采购人需求，得13分；</w:t>
            </w:r>
          </w:p>
          <w:p w14:paraId="29387736">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项目需求理解有所欠缺，熟悉相关法律法规，但未能充分理解采购人需求，得10分；</w:t>
            </w:r>
          </w:p>
          <w:p w14:paraId="5AA20A0F">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项目需求理解不充分，知道相关法律法规，但未能充分理解采购人需求，得6分；</w:t>
            </w:r>
          </w:p>
          <w:p w14:paraId="6D6040FA">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项目需求理解不充分、不熟悉相关法律法规，不能理解采购人需求，得3分；</w:t>
            </w:r>
          </w:p>
          <w:p w14:paraId="54CA54BB">
            <w:pPr>
              <w:widowControl/>
              <w:spacing w:line="360" w:lineRule="auto"/>
              <w:ind w:right="-57" w:rightChars="-27"/>
              <w:rPr>
                <w:rFonts w:hint="eastAsia" w:ascii="宋体" w:hAnsi="宋体" w:eastAsia="宋体" w:cs="宋体"/>
                <w:b/>
                <w:sz w:val="24"/>
                <w:szCs w:val="24"/>
              </w:rPr>
            </w:pPr>
            <w:r>
              <w:rPr>
                <w:rFonts w:hint="eastAsia" w:ascii="宋体" w:hAnsi="宋体" w:eastAsia="宋体" w:cs="宋体"/>
                <w:bCs/>
                <w:sz w:val="24"/>
                <w:szCs w:val="24"/>
              </w:rPr>
              <w:t>未提供不得分。</w:t>
            </w:r>
          </w:p>
        </w:tc>
        <w:tc>
          <w:tcPr>
            <w:tcW w:w="869" w:type="dxa"/>
            <w:noWrap w:val="0"/>
            <w:vAlign w:val="center"/>
          </w:tcPr>
          <w:p w14:paraId="092629C0">
            <w:pPr>
              <w:pStyle w:val="247"/>
              <w:spacing w:before="0" w:after="0" w:line="240" w:lineRule="auto"/>
              <w:rPr>
                <w:rFonts w:hint="eastAsia" w:ascii="宋体" w:hAnsi="宋体" w:eastAsia="宋体" w:cs="宋体"/>
                <w:sz w:val="24"/>
                <w:szCs w:val="24"/>
              </w:rPr>
            </w:pPr>
          </w:p>
        </w:tc>
      </w:tr>
      <w:tr w14:paraId="76D6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131908A">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2.3</w:t>
            </w:r>
          </w:p>
        </w:tc>
        <w:tc>
          <w:tcPr>
            <w:tcW w:w="1269" w:type="dxa"/>
            <w:vMerge w:val="continue"/>
            <w:noWrap w:val="0"/>
            <w:vAlign w:val="center"/>
          </w:tcPr>
          <w:p w14:paraId="783B0C32">
            <w:pPr>
              <w:ind w:firstLine="28"/>
              <w:jc w:val="center"/>
              <w:rPr>
                <w:rFonts w:hint="eastAsia" w:ascii="宋体" w:hAnsi="宋体" w:eastAsia="宋体" w:cs="宋体"/>
                <w:sz w:val="24"/>
                <w:szCs w:val="24"/>
              </w:rPr>
            </w:pPr>
          </w:p>
        </w:tc>
        <w:tc>
          <w:tcPr>
            <w:tcW w:w="869" w:type="dxa"/>
            <w:noWrap w:val="0"/>
            <w:vAlign w:val="center"/>
          </w:tcPr>
          <w:p w14:paraId="0A77868F">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0-20</w:t>
            </w:r>
          </w:p>
        </w:tc>
        <w:tc>
          <w:tcPr>
            <w:tcW w:w="5876" w:type="dxa"/>
            <w:noWrap w:val="0"/>
            <w:vAlign w:val="center"/>
          </w:tcPr>
          <w:p w14:paraId="0DAA5A9C">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工作方案：</w:t>
            </w:r>
          </w:p>
          <w:p w14:paraId="4E5D94B1">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方案全面完整、可操作性强、重点突出、亮点明确，得20分；</w:t>
            </w:r>
          </w:p>
          <w:p w14:paraId="1367618E">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方案较为全面、可操作性较强、重点较为突出、亮点较为明确，得15分；</w:t>
            </w:r>
          </w:p>
          <w:p w14:paraId="51F580BA">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方案较为完整、可操作性一般、重点不够突出、亮点不明确，得10分；</w:t>
            </w:r>
          </w:p>
          <w:p w14:paraId="7E56088E">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方案不够完整、可操作性不强、重点不够突出、亮点不明确，得5分；</w:t>
            </w:r>
          </w:p>
          <w:p w14:paraId="64A4490E">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420E7830">
            <w:pPr>
              <w:pStyle w:val="247"/>
              <w:spacing w:before="0" w:after="0" w:line="240" w:lineRule="auto"/>
              <w:rPr>
                <w:rFonts w:hint="eastAsia" w:ascii="宋体" w:hAnsi="宋体" w:eastAsia="宋体" w:cs="宋体"/>
                <w:sz w:val="24"/>
                <w:szCs w:val="24"/>
              </w:rPr>
            </w:pPr>
          </w:p>
        </w:tc>
      </w:tr>
      <w:tr w14:paraId="4507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7FE3A6DD">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2.4</w:t>
            </w:r>
          </w:p>
        </w:tc>
        <w:tc>
          <w:tcPr>
            <w:tcW w:w="1269" w:type="dxa"/>
            <w:vMerge w:val="continue"/>
            <w:noWrap w:val="0"/>
            <w:vAlign w:val="center"/>
          </w:tcPr>
          <w:p w14:paraId="187098CA">
            <w:pPr>
              <w:ind w:firstLine="28"/>
              <w:jc w:val="center"/>
              <w:rPr>
                <w:rFonts w:hint="eastAsia" w:ascii="宋体" w:hAnsi="宋体" w:eastAsia="宋体" w:cs="宋体"/>
                <w:sz w:val="24"/>
                <w:szCs w:val="24"/>
              </w:rPr>
            </w:pPr>
          </w:p>
        </w:tc>
        <w:tc>
          <w:tcPr>
            <w:tcW w:w="869" w:type="dxa"/>
            <w:noWrap w:val="0"/>
            <w:vAlign w:val="center"/>
          </w:tcPr>
          <w:p w14:paraId="29FD6EF7">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2C7EB05F">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进度保障措施：</w:t>
            </w:r>
          </w:p>
          <w:p w14:paraId="5524B2C1">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措施全面完整、可操作性强、重点突出、亮点明确，得10分；</w:t>
            </w:r>
          </w:p>
          <w:p w14:paraId="48DF7763">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措施较为全面、可操作性较强、重点较为突出、亮点较为明确，得7分；</w:t>
            </w:r>
          </w:p>
          <w:p w14:paraId="542CE22F">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措施较为完整、可操作性一般、重点不够突出、亮点不明确，得5分；</w:t>
            </w:r>
          </w:p>
          <w:p w14:paraId="76E38127">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措施不够完整、可操作性不强、重点不够突出、亮点不明确，得2分；</w:t>
            </w:r>
          </w:p>
          <w:p w14:paraId="4F68A0A6">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63F9DF93">
            <w:pPr>
              <w:pStyle w:val="247"/>
              <w:spacing w:before="0" w:after="0" w:line="240" w:lineRule="auto"/>
              <w:rPr>
                <w:rFonts w:hint="eastAsia" w:ascii="宋体" w:hAnsi="宋体" w:eastAsia="宋体" w:cs="宋体"/>
                <w:sz w:val="24"/>
                <w:szCs w:val="24"/>
              </w:rPr>
            </w:pPr>
          </w:p>
        </w:tc>
      </w:tr>
      <w:tr w14:paraId="7F0E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7ECC582">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2.5</w:t>
            </w:r>
          </w:p>
        </w:tc>
        <w:tc>
          <w:tcPr>
            <w:tcW w:w="1269" w:type="dxa"/>
            <w:vMerge w:val="continue"/>
            <w:noWrap w:val="0"/>
            <w:vAlign w:val="center"/>
          </w:tcPr>
          <w:p w14:paraId="6996101B">
            <w:pPr>
              <w:ind w:firstLine="28"/>
              <w:jc w:val="center"/>
              <w:rPr>
                <w:rFonts w:hint="eastAsia" w:ascii="宋体" w:hAnsi="宋体" w:eastAsia="宋体" w:cs="宋体"/>
                <w:sz w:val="24"/>
                <w:szCs w:val="24"/>
              </w:rPr>
            </w:pPr>
          </w:p>
        </w:tc>
        <w:tc>
          <w:tcPr>
            <w:tcW w:w="869" w:type="dxa"/>
            <w:noWrap w:val="0"/>
            <w:vAlign w:val="center"/>
          </w:tcPr>
          <w:p w14:paraId="175C7345">
            <w:pPr>
              <w:widowControl/>
              <w:spacing w:line="360" w:lineRule="auto"/>
              <w:ind w:left="420" w:leftChars="0" w:right="-57" w:rightChars="-27" w:hanging="420" w:firstLineChars="0"/>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1B350CA6">
            <w:pPr>
              <w:widowControl/>
              <w:adjustRightInd w:val="0"/>
              <w:snapToGrid w:val="0"/>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服务承诺方案：</w:t>
            </w:r>
          </w:p>
          <w:p w14:paraId="78C97F6A">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方案全面完整、可操作性强、重点突出、亮点明确，得10分；</w:t>
            </w:r>
          </w:p>
          <w:p w14:paraId="5A8C0FF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方案较为全面、可操作性较强、重点较为突出、亮点较为明确，得7分；</w:t>
            </w:r>
          </w:p>
          <w:p w14:paraId="215ACD49">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方案较为完整、可操作性一般、重点不够突出、亮点不明确，得5分；</w:t>
            </w:r>
          </w:p>
          <w:p w14:paraId="03DE8A94">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方案不够完整、可操作性不强、重点不够突出、亮点不明确，得2分；</w:t>
            </w:r>
          </w:p>
          <w:p w14:paraId="0566AA5D">
            <w:pPr>
              <w:widowControl/>
              <w:adjustRightInd w:val="0"/>
              <w:snapToGrid w:val="0"/>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592AC71E">
            <w:pPr>
              <w:pStyle w:val="247"/>
              <w:spacing w:before="0" w:after="0" w:line="240" w:lineRule="auto"/>
              <w:rPr>
                <w:rFonts w:hint="eastAsia" w:ascii="宋体" w:hAnsi="宋体" w:eastAsia="宋体" w:cs="宋体"/>
                <w:sz w:val="24"/>
                <w:szCs w:val="24"/>
              </w:rPr>
            </w:pPr>
          </w:p>
        </w:tc>
      </w:tr>
      <w:tr w14:paraId="6B70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277D2E3D">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269" w:type="dxa"/>
            <w:noWrap w:val="0"/>
            <w:vAlign w:val="center"/>
          </w:tcPr>
          <w:p w14:paraId="51AF14FD">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价格</w:t>
            </w:r>
          </w:p>
          <w:p w14:paraId="7B311C9F">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69" w:type="dxa"/>
            <w:noWrap w:val="0"/>
            <w:vAlign w:val="center"/>
          </w:tcPr>
          <w:p w14:paraId="09968B3A">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rPr>
              <w:t>0-10</w:t>
            </w:r>
          </w:p>
        </w:tc>
        <w:tc>
          <w:tcPr>
            <w:tcW w:w="5876" w:type="dxa"/>
            <w:noWrap w:val="0"/>
            <w:vAlign w:val="center"/>
          </w:tcPr>
          <w:p w14:paraId="74E47C93">
            <w:pPr>
              <w:keepNext w:val="0"/>
              <w:keepLines w:val="0"/>
              <w:pageBreakBefore w:val="0"/>
              <w:widowControl w:val="0"/>
              <w:kinsoku/>
              <w:wordWrap/>
              <w:overflowPunct/>
              <w:topLinePunct w:val="0"/>
              <w:autoSpaceDE/>
              <w:autoSpaceDN/>
              <w:bidi w:val="0"/>
              <w:adjustRightInd/>
              <w:snapToGrid/>
              <w:spacing w:line="360" w:lineRule="auto"/>
              <w:ind w:firstLine="28"/>
              <w:jc w:val="left"/>
              <w:textAlignment w:val="auto"/>
              <w:rPr>
                <w:rFonts w:hint="eastAsia" w:ascii="宋体" w:hAnsi="宋体" w:eastAsia="宋体" w:cs="宋体"/>
                <w:sz w:val="24"/>
                <w:szCs w:val="24"/>
              </w:rPr>
            </w:pPr>
            <w:r>
              <w:rPr>
                <w:rFonts w:hint="eastAsia" w:ascii="宋体" w:hAnsi="宋体" w:eastAsia="宋体" w:cs="宋体"/>
                <w:sz w:val="24"/>
                <w:szCs w:val="24"/>
              </w:rPr>
              <w:t>满足磋商文件要求的最后报价最低的供应商的价格为磋商基准价，其价格分为满分。其他供应商的价格分统一按照下列公式计算：磋商报价得分=（磋商基准价/最后报价）×</w:t>
            </w:r>
            <w:r>
              <w:rPr>
                <w:rFonts w:hint="eastAsia" w:ascii="宋体" w:hAnsi="宋体" w:eastAsia="宋体" w:cs="宋体"/>
                <w:sz w:val="24"/>
                <w:szCs w:val="24"/>
                <w:lang w:val="en-US" w:eastAsia="zh-CN"/>
              </w:rPr>
              <w:t>10。</w:t>
            </w:r>
          </w:p>
        </w:tc>
        <w:tc>
          <w:tcPr>
            <w:tcW w:w="869" w:type="dxa"/>
            <w:noWrap w:val="0"/>
            <w:vAlign w:val="center"/>
          </w:tcPr>
          <w:p w14:paraId="6ABD772D">
            <w:pPr>
              <w:ind w:left="-38"/>
              <w:rPr>
                <w:rFonts w:hint="eastAsia" w:ascii="宋体" w:hAnsi="宋体" w:eastAsia="宋体" w:cs="宋体"/>
                <w:sz w:val="24"/>
                <w:szCs w:val="24"/>
              </w:rPr>
            </w:pPr>
          </w:p>
        </w:tc>
      </w:tr>
      <w:tr w14:paraId="54F6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14" w:type="dxa"/>
            <w:gridSpan w:val="2"/>
            <w:noWrap w:val="0"/>
            <w:vAlign w:val="center"/>
          </w:tcPr>
          <w:p w14:paraId="63483E05">
            <w:pPr>
              <w:ind w:firstLine="28"/>
              <w:jc w:val="center"/>
              <w:rPr>
                <w:rFonts w:hint="eastAsia" w:ascii="宋体" w:hAnsi="宋体" w:eastAsia="宋体" w:cs="宋体"/>
                <w:sz w:val="24"/>
                <w:szCs w:val="24"/>
              </w:rPr>
            </w:pPr>
            <w:r>
              <w:rPr>
                <w:rFonts w:hint="eastAsia" w:ascii="宋体" w:hAnsi="宋体" w:eastAsia="宋体" w:cs="宋体"/>
                <w:sz w:val="24"/>
                <w:szCs w:val="24"/>
              </w:rPr>
              <w:t>合计</w:t>
            </w:r>
          </w:p>
        </w:tc>
        <w:tc>
          <w:tcPr>
            <w:tcW w:w="869" w:type="dxa"/>
            <w:noWrap w:val="0"/>
            <w:vAlign w:val="center"/>
          </w:tcPr>
          <w:p w14:paraId="361037E2">
            <w:pPr>
              <w:ind w:firstLine="28"/>
              <w:jc w:val="center"/>
              <w:rPr>
                <w:rFonts w:hint="eastAsia" w:ascii="宋体" w:hAnsi="宋体" w:eastAsia="宋体" w:cs="宋体"/>
                <w:sz w:val="24"/>
                <w:szCs w:val="24"/>
              </w:rPr>
            </w:pPr>
            <w:r>
              <w:rPr>
                <w:rFonts w:hint="eastAsia" w:ascii="宋体" w:hAnsi="宋体" w:eastAsia="宋体" w:cs="宋体"/>
                <w:sz w:val="24"/>
                <w:szCs w:val="24"/>
              </w:rPr>
              <w:t>100</w:t>
            </w:r>
          </w:p>
        </w:tc>
        <w:tc>
          <w:tcPr>
            <w:tcW w:w="6745" w:type="dxa"/>
            <w:gridSpan w:val="2"/>
            <w:noWrap w:val="0"/>
            <w:vAlign w:val="center"/>
          </w:tcPr>
          <w:p w14:paraId="07E7952A">
            <w:pPr>
              <w:rPr>
                <w:rFonts w:hint="eastAsia" w:ascii="宋体" w:hAnsi="宋体" w:eastAsia="宋体" w:cs="宋体"/>
                <w:sz w:val="24"/>
                <w:szCs w:val="24"/>
              </w:rPr>
            </w:pPr>
          </w:p>
        </w:tc>
      </w:tr>
    </w:tbl>
    <w:p w14:paraId="25625A7F">
      <w:pPr>
        <w:rPr>
          <w:rFonts w:eastAsia="宋体"/>
          <w:b/>
          <w:sz w:val="36"/>
          <w:szCs w:val="36"/>
        </w:rPr>
      </w:pPr>
      <w:r>
        <w:rPr>
          <w:rFonts w:eastAsia="宋体"/>
          <w:b/>
          <w:sz w:val="36"/>
          <w:szCs w:val="36"/>
        </w:rPr>
        <w:br w:type="page"/>
      </w:r>
    </w:p>
    <w:p w14:paraId="75642850">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w:t>
      </w:r>
      <w:r>
        <w:rPr>
          <w:rFonts w:hint="eastAsia" w:ascii="宋体" w:hAnsi="宋体" w:cs="宋体"/>
          <w:b/>
          <w:sz w:val="24"/>
          <w:szCs w:val="24"/>
          <w:lang w:val="en-US" w:eastAsia="zh-CN"/>
        </w:rPr>
        <w:t>3</w:t>
      </w:r>
      <w:r>
        <w:rPr>
          <w:rFonts w:hint="eastAsia" w:ascii="宋体" w:hAnsi="宋体" w:eastAsia="宋体" w:cs="宋体"/>
          <w:b/>
          <w:sz w:val="24"/>
          <w:szCs w:val="24"/>
        </w:rPr>
        <w:t>包具体评分因素、分值和评分标准如下</w:t>
      </w:r>
      <w:r>
        <w:rPr>
          <w:rFonts w:hint="eastAsia" w:ascii="宋体" w:hAnsi="宋体" w:eastAsia="宋体" w:cs="宋体"/>
          <w:b/>
          <w:sz w:val="24"/>
          <w:szCs w:val="24"/>
          <w:lang w:eastAsia="zh-CN"/>
        </w:rPr>
        <w:t>：</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69"/>
        <w:gridCol w:w="869"/>
        <w:gridCol w:w="5876"/>
        <w:gridCol w:w="869"/>
      </w:tblGrid>
      <w:tr w14:paraId="1B97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745" w:type="dxa"/>
            <w:noWrap w:val="0"/>
            <w:vAlign w:val="center"/>
          </w:tcPr>
          <w:p w14:paraId="528391AE">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9" w:type="dxa"/>
            <w:noWrap w:val="0"/>
            <w:vAlign w:val="center"/>
          </w:tcPr>
          <w:p w14:paraId="5E48CEA2">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869" w:type="dxa"/>
            <w:noWrap w:val="0"/>
            <w:vAlign w:val="center"/>
          </w:tcPr>
          <w:p w14:paraId="1D2BD2C4">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876" w:type="dxa"/>
            <w:noWrap w:val="0"/>
            <w:vAlign w:val="center"/>
          </w:tcPr>
          <w:p w14:paraId="3E267B08">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869" w:type="dxa"/>
            <w:noWrap w:val="0"/>
            <w:vAlign w:val="center"/>
          </w:tcPr>
          <w:p w14:paraId="5655EDBC">
            <w:pPr>
              <w:pStyle w:val="247"/>
              <w:spacing w:before="0" w:after="0" w:line="240" w:lineRule="auto"/>
              <w:rPr>
                <w:rFonts w:hint="eastAsia" w:ascii="宋体" w:hAnsi="宋体" w:eastAsia="宋体" w:cs="宋体"/>
                <w:sz w:val="24"/>
                <w:szCs w:val="24"/>
              </w:rPr>
            </w:pPr>
            <w:r>
              <w:rPr>
                <w:rFonts w:hint="eastAsia" w:ascii="宋体" w:hAnsi="宋体" w:eastAsia="宋体" w:cs="宋体"/>
                <w:sz w:val="24"/>
                <w:szCs w:val="24"/>
              </w:rPr>
              <w:t>说明</w:t>
            </w:r>
          </w:p>
        </w:tc>
      </w:tr>
      <w:tr w14:paraId="1B05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77ACF26D">
            <w:pPr>
              <w:widowControl/>
              <w:spacing w:line="360" w:lineRule="auto"/>
              <w:ind w:left="420" w:leftChars="0" w:right="-57" w:rightChars="-27" w:hanging="420" w:firstLineChars="0"/>
              <w:jc w:val="center"/>
              <w:rPr>
                <w:rFonts w:hint="eastAsia" w:ascii="宋体" w:hAnsi="宋体" w:eastAsia="宋体" w:cs="宋体"/>
                <w:b w:val="0"/>
                <w:bCs/>
                <w:sz w:val="24"/>
                <w:szCs w:val="24"/>
                <w:lang w:val="en-US" w:eastAsia="zh-CN"/>
              </w:rPr>
            </w:pPr>
            <w:r>
              <w:rPr>
                <w:rFonts w:hint="eastAsia" w:ascii="宋体" w:hAnsi="宋体" w:eastAsia="宋体" w:cs="宋体"/>
                <w:sz w:val="24"/>
                <w:szCs w:val="24"/>
              </w:rPr>
              <w:t>1.1</w:t>
            </w:r>
          </w:p>
        </w:tc>
        <w:tc>
          <w:tcPr>
            <w:tcW w:w="1269" w:type="dxa"/>
            <w:vMerge w:val="restart"/>
            <w:noWrap w:val="0"/>
            <w:vAlign w:val="center"/>
          </w:tcPr>
          <w:p w14:paraId="572C42C3">
            <w:pPr>
              <w:numPr>
                <w:ilvl w:val="0"/>
                <w:numId w:val="0"/>
              </w:num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商务</w:t>
            </w:r>
          </w:p>
          <w:p w14:paraId="7134EBFB">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c>
          <w:tcPr>
            <w:tcW w:w="869" w:type="dxa"/>
            <w:noWrap w:val="0"/>
            <w:vAlign w:val="center"/>
          </w:tcPr>
          <w:p w14:paraId="2417002A">
            <w:pPr>
              <w:widowControl/>
              <w:spacing w:line="360" w:lineRule="auto"/>
              <w:ind w:right="-57" w:rightChars="-27"/>
              <w:jc w:val="center"/>
              <w:rPr>
                <w:rFonts w:hint="eastAsia" w:ascii="宋体" w:hAnsi="宋体" w:eastAsia="宋体" w:cs="宋体"/>
                <w:b/>
                <w:sz w:val="24"/>
                <w:szCs w:val="24"/>
              </w:rPr>
            </w:pPr>
            <w:r>
              <w:rPr>
                <w:rFonts w:hint="eastAsia" w:ascii="宋体" w:hAnsi="宋体" w:eastAsia="宋体" w:cs="宋体"/>
                <w:sz w:val="24"/>
                <w:szCs w:val="24"/>
              </w:rPr>
              <w:t>0-2</w:t>
            </w:r>
          </w:p>
        </w:tc>
        <w:tc>
          <w:tcPr>
            <w:tcW w:w="5876" w:type="dxa"/>
            <w:noWrap w:val="0"/>
            <w:vAlign w:val="center"/>
          </w:tcPr>
          <w:p w14:paraId="045F6DF4">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文件质量：</w:t>
            </w:r>
          </w:p>
          <w:p w14:paraId="2BDA7198">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响应文件装订牢固、目录页码准确，便于评审工作得2分；响应文件装订不牢固、目录页码欠缺，不利于评审工作得1分及以下。</w:t>
            </w:r>
          </w:p>
        </w:tc>
        <w:tc>
          <w:tcPr>
            <w:tcW w:w="869" w:type="dxa"/>
            <w:noWrap w:val="0"/>
            <w:vAlign w:val="center"/>
          </w:tcPr>
          <w:p w14:paraId="361AE35A">
            <w:pPr>
              <w:pStyle w:val="247"/>
              <w:spacing w:before="0" w:after="0" w:line="240" w:lineRule="auto"/>
              <w:rPr>
                <w:rFonts w:hint="eastAsia" w:ascii="宋体" w:hAnsi="宋体" w:eastAsia="宋体" w:cs="宋体"/>
                <w:sz w:val="24"/>
                <w:szCs w:val="24"/>
              </w:rPr>
            </w:pPr>
          </w:p>
        </w:tc>
      </w:tr>
      <w:tr w14:paraId="0011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EED2B19">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1.2</w:t>
            </w:r>
          </w:p>
        </w:tc>
        <w:tc>
          <w:tcPr>
            <w:tcW w:w="1269" w:type="dxa"/>
            <w:vMerge w:val="continue"/>
            <w:noWrap w:val="0"/>
            <w:vAlign w:val="center"/>
          </w:tcPr>
          <w:p w14:paraId="710DF4F9">
            <w:pPr>
              <w:ind w:firstLine="28"/>
              <w:jc w:val="center"/>
              <w:rPr>
                <w:rFonts w:hint="eastAsia" w:ascii="宋体" w:hAnsi="宋体" w:eastAsia="宋体" w:cs="宋体"/>
                <w:sz w:val="24"/>
                <w:szCs w:val="24"/>
              </w:rPr>
            </w:pPr>
          </w:p>
        </w:tc>
        <w:tc>
          <w:tcPr>
            <w:tcW w:w="869" w:type="dxa"/>
            <w:noWrap w:val="0"/>
            <w:vAlign w:val="center"/>
          </w:tcPr>
          <w:p w14:paraId="590FE5FD">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0-5</w:t>
            </w:r>
          </w:p>
        </w:tc>
        <w:tc>
          <w:tcPr>
            <w:tcW w:w="5876" w:type="dxa"/>
            <w:noWrap w:val="0"/>
            <w:vAlign w:val="center"/>
          </w:tcPr>
          <w:p w14:paraId="5B3F2766">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基本情况：</w:t>
            </w:r>
          </w:p>
          <w:p w14:paraId="7BC27DEC">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考虑供应商的综合实力、资质证书、获奖荣誉、具备履行合同所必需的设备和专业技术能力等，能够完全满足本项目要求得5分；能够基本满足本项目要求得3分；可能无法满足本项目要求得1分及以下。</w:t>
            </w:r>
          </w:p>
        </w:tc>
        <w:tc>
          <w:tcPr>
            <w:tcW w:w="869" w:type="dxa"/>
            <w:noWrap w:val="0"/>
            <w:vAlign w:val="center"/>
          </w:tcPr>
          <w:p w14:paraId="24AE044B">
            <w:pPr>
              <w:pStyle w:val="247"/>
              <w:spacing w:before="0" w:after="0" w:line="240" w:lineRule="auto"/>
              <w:rPr>
                <w:rFonts w:hint="eastAsia" w:ascii="宋体" w:hAnsi="宋体" w:eastAsia="宋体" w:cs="宋体"/>
                <w:sz w:val="24"/>
                <w:szCs w:val="24"/>
              </w:rPr>
            </w:pPr>
          </w:p>
        </w:tc>
      </w:tr>
      <w:tr w14:paraId="52A5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47C42C70">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1.3</w:t>
            </w:r>
          </w:p>
        </w:tc>
        <w:tc>
          <w:tcPr>
            <w:tcW w:w="1269" w:type="dxa"/>
            <w:vMerge w:val="continue"/>
            <w:noWrap w:val="0"/>
            <w:vAlign w:val="center"/>
          </w:tcPr>
          <w:p w14:paraId="6271D1E3">
            <w:pPr>
              <w:ind w:firstLine="28"/>
              <w:jc w:val="center"/>
              <w:rPr>
                <w:rFonts w:hint="eastAsia" w:ascii="宋体" w:hAnsi="宋体" w:eastAsia="宋体" w:cs="宋体"/>
                <w:sz w:val="24"/>
                <w:szCs w:val="24"/>
              </w:rPr>
            </w:pPr>
          </w:p>
        </w:tc>
        <w:tc>
          <w:tcPr>
            <w:tcW w:w="869" w:type="dxa"/>
            <w:noWrap w:val="0"/>
            <w:vAlign w:val="center"/>
          </w:tcPr>
          <w:p w14:paraId="28BF58E3">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0-18</w:t>
            </w:r>
          </w:p>
        </w:tc>
        <w:tc>
          <w:tcPr>
            <w:tcW w:w="5876" w:type="dxa"/>
            <w:noWrap w:val="0"/>
            <w:vAlign w:val="center"/>
          </w:tcPr>
          <w:p w14:paraId="32073CEA">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相关业绩：</w:t>
            </w:r>
          </w:p>
          <w:p w14:paraId="520563C8">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kern w:val="0"/>
                <w:sz w:val="24"/>
                <w:szCs w:val="24"/>
              </w:rPr>
              <w:t>供应商自20</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w:t>
            </w:r>
            <w:r>
              <w:rPr>
                <w:rFonts w:hint="eastAsia" w:ascii="宋体" w:hAnsi="宋体" w:eastAsia="宋体" w:cs="宋体"/>
                <w:kern w:val="0"/>
                <w:sz w:val="24"/>
                <w:szCs w:val="24"/>
              </w:rPr>
              <w:t>年1月1日至磋商截止日前，承担过与本项目类似的项目，每提供1个合格业绩证明，得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分，满分18分。</w:t>
            </w:r>
          </w:p>
          <w:p w14:paraId="282508DB">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（业绩证明材料应提供双方合同复印件，合同内容应包括但不限于：双方单位名称、委托金额、委托内容等）。</w:t>
            </w:r>
          </w:p>
        </w:tc>
        <w:tc>
          <w:tcPr>
            <w:tcW w:w="869" w:type="dxa"/>
            <w:noWrap w:val="0"/>
            <w:vAlign w:val="center"/>
          </w:tcPr>
          <w:p w14:paraId="6660CC5C">
            <w:pPr>
              <w:pStyle w:val="247"/>
              <w:spacing w:before="0" w:after="0" w:line="240" w:lineRule="auto"/>
              <w:rPr>
                <w:rFonts w:hint="eastAsia" w:ascii="宋体" w:hAnsi="宋体" w:eastAsia="宋体" w:cs="宋体"/>
                <w:sz w:val="24"/>
                <w:szCs w:val="24"/>
              </w:rPr>
            </w:pPr>
          </w:p>
        </w:tc>
      </w:tr>
      <w:tr w14:paraId="10CA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142588E4">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p>
        </w:tc>
        <w:tc>
          <w:tcPr>
            <w:tcW w:w="1269" w:type="dxa"/>
            <w:vMerge w:val="restart"/>
            <w:noWrap w:val="0"/>
            <w:vAlign w:val="center"/>
          </w:tcPr>
          <w:p w14:paraId="32940215">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技术</w:t>
            </w:r>
          </w:p>
          <w:p w14:paraId="22E3D1B1">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（65分）</w:t>
            </w:r>
          </w:p>
        </w:tc>
        <w:tc>
          <w:tcPr>
            <w:tcW w:w="869" w:type="dxa"/>
            <w:noWrap w:val="0"/>
            <w:vAlign w:val="center"/>
          </w:tcPr>
          <w:p w14:paraId="65843C00">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0-12</w:t>
            </w:r>
          </w:p>
        </w:tc>
        <w:tc>
          <w:tcPr>
            <w:tcW w:w="5876" w:type="dxa"/>
            <w:noWrap w:val="0"/>
            <w:vAlign w:val="center"/>
          </w:tcPr>
          <w:p w14:paraId="3BECF533">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b/>
                <w:kern w:val="0"/>
                <w:sz w:val="24"/>
                <w:szCs w:val="24"/>
              </w:rPr>
              <w:t>项目团队人员：</w:t>
            </w:r>
          </w:p>
          <w:p w14:paraId="10B021C1">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团队人员满足人数要求得2分，否则不得分；</w:t>
            </w:r>
          </w:p>
          <w:p w14:paraId="13D789E2">
            <w:pPr>
              <w:widowControl/>
              <w:spacing w:line="360" w:lineRule="auto"/>
              <w:ind w:right="-57" w:rightChars="-27"/>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团队人员具有</w:t>
            </w:r>
            <w:r>
              <w:rPr>
                <w:rFonts w:hint="eastAsia" w:ascii="宋体" w:hAnsi="宋体" w:cs="宋体"/>
                <w:kern w:val="0"/>
                <w:sz w:val="24"/>
                <w:szCs w:val="24"/>
                <w:lang w:val="en-US" w:eastAsia="zh-CN"/>
              </w:rPr>
              <w:t>注册会计师资质得2分，具有</w:t>
            </w:r>
            <w:r>
              <w:rPr>
                <w:rFonts w:hint="eastAsia" w:ascii="宋体" w:hAnsi="宋体" w:eastAsia="宋体" w:cs="宋体"/>
                <w:kern w:val="0"/>
                <w:sz w:val="24"/>
                <w:szCs w:val="24"/>
                <w:lang w:val="en-US" w:eastAsia="zh-CN"/>
              </w:rPr>
              <w:t>中级会计及以上资质得</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分，否则不得分；</w:t>
            </w:r>
          </w:p>
          <w:p w14:paraId="5441F120">
            <w:pPr>
              <w:widowControl/>
              <w:spacing w:line="360" w:lineRule="auto"/>
              <w:ind w:right="-57" w:rightChars="-27"/>
              <w:rPr>
                <w:rFonts w:hint="default"/>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团队人员中</w:t>
            </w:r>
            <w:r>
              <w:rPr>
                <w:rFonts w:hint="eastAsia" w:ascii="宋体" w:hAnsi="宋体" w:cs="宋体"/>
                <w:kern w:val="0"/>
                <w:sz w:val="24"/>
                <w:szCs w:val="24"/>
                <w:lang w:val="en-US" w:eastAsia="zh-CN"/>
              </w:rPr>
              <w:t>具有</w:t>
            </w:r>
            <w:r>
              <w:rPr>
                <w:rFonts w:hint="eastAsia" w:ascii="宋体" w:hAnsi="宋体" w:eastAsia="宋体" w:cs="宋体"/>
                <w:i w:val="0"/>
                <w:color w:val="000000"/>
                <w:kern w:val="0"/>
                <w:sz w:val="24"/>
                <w:szCs w:val="24"/>
                <w:u w:val="none"/>
                <w:lang w:val="en-US" w:eastAsia="zh-CN" w:bidi="ar"/>
              </w:rPr>
              <w:t>3年以上从事区级国企财务收支、金融企业等领域审计工作经验</w:t>
            </w:r>
            <w:r>
              <w:rPr>
                <w:rFonts w:hint="eastAsia" w:ascii="宋体" w:hAnsi="宋体" w:cs="宋体"/>
                <w:i w:val="0"/>
                <w:color w:val="000000"/>
                <w:kern w:val="0"/>
                <w:sz w:val="24"/>
                <w:szCs w:val="24"/>
                <w:u w:val="none"/>
                <w:lang w:val="en-US" w:eastAsia="zh-CN" w:bidi="ar"/>
              </w:rPr>
              <w:t>得6分</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否则不得分。</w:t>
            </w:r>
          </w:p>
        </w:tc>
        <w:tc>
          <w:tcPr>
            <w:tcW w:w="869" w:type="dxa"/>
            <w:noWrap w:val="0"/>
            <w:vAlign w:val="center"/>
          </w:tcPr>
          <w:p w14:paraId="61943D3D">
            <w:pPr>
              <w:pStyle w:val="247"/>
              <w:spacing w:before="0" w:after="0" w:line="240" w:lineRule="auto"/>
              <w:rPr>
                <w:rFonts w:hint="eastAsia" w:ascii="宋体" w:hAnsi="宋体" w:eastAsia="宋体" w:cs="宋体"/>
                <w:sz w:val="24"/>
                <w:szCs w:val="24"/>
              </w:rPr>
            </w:pPr>
          </w:p>
        </w:tc>
      </w:tr>
      <w:tr w14:paraId="3C48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6ADB6192">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2.2</w:t>
            </w:r>
          </w:p>
        </w:tc>
        <w:tc>
          <w:tcPr>
            <w:tcW w:w="1269" w:type="dxa"/>
            <w:vMerge w:val="continue"/>
            <w:noWrap w:val="0"/>
            <w:vAlign w:val="center"/>
          </w:tcPr>
          <w:p w14:paraId="10036A47">
            <w:pPr>
              <w:ind w:firstLine="28"/>
              <w:jc w:val="center"/>
              <w:rPr>
                <w:rFonts w:hint="eastAsia" w:ascii="宋体" w:hAnsi="宋体" w:eastAsia="宋体" w:cs="宋体"/>
                <w:sz w:val="24"/>
                <w:szCs w:val="24"/>
              </w:rPr>
            </w:pPr>
          </w:p>
        </w:tc>
        <w:tc>
          <w:tcPr>
            <w:tcW w:w="869" w:type="dxa"/>
            <w:noWrap w:val="0"/>
            <w:vAlign w:val="center"/>
          </w:tcPr>
          <w:p w14:paraId="57E84A8A">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0-13</w:t>
            </w:r>
          </w:p>
        </w:tc>
        <w:tc>
          <w:tcPr>
            <w:tcW w:w="5876" w:type="dxa"/>
            <w:noWrap w:val="0"/>
            <w:vAlign w:val="center"/>
          </w:tcPr>
          <w:p w14:paraId="05C32FC5">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项目理解方案：</w:t>
            </w:r>
          </w:p>
          <w:p w14:paraId="1396347D">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项目需求理解全面细致、熟知相关法律法规、充分理解采购人需求，得13分；</w:t>
            </w:r>
          </w:p>
          <w:p w14:paraId="1D35CDAA">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项目需求理解有所欠缺，熟悉相关法律法规，但未能充分理解采购人需求，得10分；</w:t>
            </w:r>
          </w:p>
          <w:p w14:paraId="325BB1D1">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项目需求理解不充分，知道相关法律法规，但未能充分理解采购人需求，得6分；</w:t>
            </w:r>
          </w:p>
          <w:p w14:paraId="00434C0A">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项目需求理解不充分、不熟悉相关法律法规，不能理解采购人需求，得3分；</w:t>
            </w:r>
          </w:p>
          <w:p w14:paraId="45D0FB31">
            <w:pPr>
              <w:widowControl/>
              <w:spacing w:line="360" w:lineRule="auto"/>
              <w:ind w:right="-57" w:rightChars="-27"/>
              <w:rPr>
                <w:rFonts w:hint="eastAsia" w:ascii="宋体" w:hAnsi="宋体" w:eastAsia="宋体" w:cs="宋体"/>
                <w:b/>
                <w:sz w:val="24"/>
                <w:szCs w:val="24"/>
              </w:rPr>
            </w:pPr>
            <w:r>
              <w:rPr>
                <w:rFonts w:hint="eastAsia" w:ascii="宋体" w:hAnsi="宋体" w:eastAsia="宋体" w:cs="宋体"/>
                <w:bCs/>
                <w:sz w:val="24"/>
                <w:szCs w:val="24"/>
              </w:rPr>
              <w:t>未提供不得分。</w:t>
            </w:r>
          </w:p>
        </w:tc>
        <w:tc>
          <w:tcPr>
            <w:tcW w:w="869" w:type="dxa"/>
            <w:noWrap w:val="0"/>
            <w:vAlign w:val="center"/>
          </w:tcPr>
          <w:p w14:paraId="20A162CB">
            <w:pPr>
              <w:pStyle w:val="247"/>
              <w:spacing w:before="0" w:after="0" w:line="240" w:lineRule="auto"/>
              <w:rPr>
                <w:rFonts w:hint="eastAsia" w:ascii="宋体" w:hAnsi="宋体" w:eastAsia="宋体" w:cs="宋体"/>
                <w:sz w:val="24"/>
                <w:szCs w:val="24"/>
              </w:rPr>
            </w:pPr>
          </w:p>
        </w:tc>
      </w:tr>
      <w:tr w14:paraId="3B1F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3ACF4A8C">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2.3</w:t>
            </w:r>
          </w:p>
        </w:tc>
        <w:tc>
          <w:tcPr>
            <w:tcW w:w="1269" w:type="dxa"/>
            <w:vMerge w:val="continue"/>
            <w:noWrap w:val="0"/>
            <w:vAlign w:val="center"/>
          </w:tcPr>
          <w:p w14:paraId="698692D7">
            <w:pPr>
              <w:ind w:firstLine="28"/>
              <w:jc w:val="center"/>
              <w:rPr>
                <w:rFonts w:hint="eastAsia" w:ascii="宋体" w:hAnsi="宋体" w:eastAsia="宋体" w:cs="宋体"/>
                <w:sz w:val="24"/>
                <w:szCs w:val="24"/>
              </w:rPr>
            </w:pPr>
          </w:p>
        </w:tc>
        <w:tc>
          <w:tcPr>
            <w:tcW w:w="869" w:type="dxa"/>
            <w:noWrap w:val="0"/>
            <w:vAlign w:val="center"/>
          </w:tcPr>
          <w:p w14:paraId="0D426EBD">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0-20</w:t>
            </w:r>
          </w:p>
        </w:tc>
        <w:tc>
          <w:tcPr>
            <w:tcW w:w="5876" w:type="dxa"/>
            <w:noWrap w:val="0"/>
            <w:vAlign w:val="center"/>
          </w:tcPr>
          <w:p w14:paraId="731068C8">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工作方案：</w:t>
            </w:r>
          </w:p>
          <w:p w14:paraId="0B91E17F">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方案全面完整、可操作性强、重点突出、亮点明确，得20分；</w:t>
            </w:r>
          </w:p>
          <w:p w14:paraId="0A09EB39">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方案较为全面、可操作性较强、重点较为突出、亮点较为明确，得15分；</w:t>
            </w:r>
          </w:p>
          <w:p w14:paraId="7B476F33">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方案较为完整、可操作性一般、重点不够突出、亮点不明确，得10分；</w:t>
            </w:r>
          </w:p>
          <w:p w14:paraId="61D7A2F5">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方案不够完整、可操作性不强、重点不够突出、亮点不明确，得5分；</w:t>
            </w:r>
          </w:p>
          <w:p w14:paraId="57FE7A8C">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69B49CBC">
            <w:pPr>
              <w:pStyle w:val="247"/>
              <w:spacing w:before="0" w:after="0" w:line="240" w:lineRule="auto"/>
              <w:rPr>
                <w:rFonts w:hint="eastAsia" w:ascii="宋体" w:hAnsi="宋体" w:eastAsia="宋体" w:cs="宋体"/>
                <w:sz w:val="24"/>
                <w:szCs w:val="24"/>
              </w:rPr>
            </w:pPr>
          </w:p>
        </w:tc>
      </w:tr>
      <w:tr w14:paraId="1BCB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1D1B85DB">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2.4</w:t>
            </w:r>
          </w:p>
        </w:tc>
        <w:tc>
          <w:tcPr>
            <w:tcW w:w="1269" w:type="dxa"/>
            <w:vMerge w:val="continue"/>
            <w:noWrap w:val="0"/>
            <w:vAlign w:val="center"/>
          </w:tcPr>
          <w:p w14:paraId="0A479230">
            <w:pPr>
              <w:ind w:firstLine="28"/>
              <w:jc w:val="center"/>
              <w:rPr>
                <w:rFonts w:hint="eastAsia" w:ascii="宋体" w:hAnsi="宋体" w:eastAsia="宋体" w:cs="宋体"/>
                <w:sz w:val="24"/>
                <w:szCs w:val="24"/>
              </w:rPr>
            </w:pPr>
          </w:p>
        </w:tc>
        <w:tc>
          <w:tcPr>
            <w:tcW w:w="869" w:type="dxa"/>
            <w:noWrap w:val="0"/>
            <w:vAlign w:val="center"/>
          </w:tcPr>
          <w:p w14:paraId="21BE00E9">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7CF0CED4">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进度保障措施：</w:t>
            </w:r>
          </w:p>
          <w:p w14:paraId="7FA1830A">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措施全面完整、可操作性强、重点突出、亮点明确，得10分；</w:t>
            </w:r>
          </w:p>
          <w:p w14:paraId="3A4F0F7B">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措施较为全面、可操作性较强、重点较为突出、亮点较为明确，得7分；</w:t>
            </w:r>
          </w:p>
          <w:p w14:paraId="7479A615">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措施较为完整、可操作性一般、重点不够突出、亮点不明确，得5分；</w:t>
            </w:r>
          </w:p>
          <w:p w14:paraId="3C60CFC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措施不够完整、可操作性不强、重点不够突出、亮点不明确，得2分；</w:t>
            </w:r>
          </w:p>
          <w:p w14:paraId="1F261AE7">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0B54AD0E">
            <w:pPr>
              <w:pStyle w:val="247"/>
              <w:spacing w:before="0" w:after="0" w:line="240" w:lineRule="auto"/>
              <w:rPr>
                <w:rFonts w:hint="eastAsia" w:ascii="宋体" w:hAnsi="宋体" w:eastAsia="宋体" w:cs="宋体"/>
                <w:sz w:val="24"/>
                <w:szCs w:val="24"/>
              </w:rPr>
            </w:pPr>
          </w:p>
        </w:tc>
      </w:tr>
      <w:tr w14:paraId="6B82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3CFC44B">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2.5</w:t>
            </w:r>
          </w:p>
        </w:tc>
        <w:tc>
          <w:tcPr>
            <w:tcW w:w="1269" w:type="dxa"/>
            <w:vMerge w:val="continue"/>
            <w:noWrap w:val="0"/>
            <w:vAlign w:val="center"/>
          </w:tcPr>
          <w:p w14:paraId="7CABB00F">
            <w:pPr>
              <w:ind w:firstLine="28"/>
              <w:jc w:val="center"/>
              <w:rPr>
                <w:rFonts w:hint="eastAsia" w:ascii="宋体" w:hAnsi="宋体" w:eastAsia="宋体" w:cs="宋体"/>
                <w:sz w:val="24"/>
                <w:szCs w:val="24"/>
              </w:rPr>
            </w:pPr>
          </w:p>
        </w:tc>
        <w:tc>
          <w:tcPr>
            <w:tcW w:w="869" w:type="dxa"/>
            <w:noWrap w:val="0"/>
            <w:vAlign w:val="center"/>
          </w:tcPr>
          <w:p w14:paraId="78D0133F">
            <w:pPr>
              <w:widowControl/>
              <w:spacing w:line="360" w:lineRule="auto"/>
              <w:ind w:left="420" w:leftChars="0" w:right="-57" w:rightChars="-27" w:hanging="420" w:firstLineChars="0"/>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7ED8EB36">
            <w:pPr>
              <w:widowControl/>
              <w:adjustRightInd w:val="0"/>
              <w:snapToGrid w:val="0"/>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服务承诺方案：</w:t>
            </w:r>
          </w:p>
          <w:p w14:paraId="15D3FBBC">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方案全面完整、可操作性强、重点突出、亮点明确，得10分；</w:t>
            </w:r>
          </w:p>
          <w:p w14:paraId="29C46149">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方案较为全面、可操作性较强、重点较为突出、亮点较为明确，得7分；</w:t>
            </w:r>
          </w:p>
          <w:p w14:paraId="48D2EA8F">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方案较为完整、可操作性一般、重点不够突出、亮点不明确，得5分；</w:t>
            </w:r>
          </w:p>
          <w:p w14:paraId="16B99DB4">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方案不够完整、可操作性不强、重点不够突出、亮点不明确，得2分；</w:t>
            </w:r>
          </w:p>
          <w:p w14:paraId="5C57D21C">
            <w:pPr>
              <w:widowControl/>
              <w:adjustRightInd w:val="0"/>
              <w:snapToGrid w:val="0"/>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705965EF">
            <w:pPr>
              <w:pStyle w:val="247"/>
              <w:spacing w:before="0" w:after="0" w:line="240" w:lineRule="auto"/>
              <w:rPr>
                <w:rFonts w:hint="eastAsia" w:ascii="宋体" w:hAnsi="宋体" w:eastAsia="宋体" w:cs="宋体"/>
                <w:sz w:val="24"/>
                <w:szCs w:val="24"/>
              </w:rPr>
            </w:pPr>
          </w:p>
        </w:tc>
      </w:tr>
      <w:tr w14:paraId="1597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190ED83B">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269" w:type="dxa"/>
            <w:noWrap w:val="0"/>
            <w:vAlign w:val="center"/>
          </w:tcPr>
          <w:p w14:paraId="4D72B5A2">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价格</w:t>
            </w:r>
          </w:p>
          <w:p w14:paraId="6B134F27">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69" w:type="dxa"/>
            <w:noWrap w:val="0"/>
            <w:vAlign w:val="center"/>
          </w:tcPr>
          <w:p w14:paraId="13D51A5F">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rPr>
              <w:t>0-10</w:t>
            </w:r>
          </w:p>
        </w:tc>
        <w:tc>
          <w:tcPr>
            <w:tcW w:w="5876" w:type="dxa"/>
            <w:noWrap w:val="0"/>
            <w:vAlign w:val="center"/>
          </w:tcPr>
          <w:p w14:paraId="422B8587">
            <w:pPr>
              <w:keepNext w:val="0"/>
              <w:keepLines w:val="0"/>
              <w:pageBreakBefore w:val="0"/>
              <w:widowControl w:val="0"/>
              <w:kinsoku/>
              <w:wordWrap/>
              <w:overflowPunct/>
              <w:topLinePunct w:val="0"/>
              <w:autoSpaceDE/>
              <w:autoSpaceDN/>
              <w:bidi w:val="0"/>
              <w:adjustRightInd/>
              <w:snapToGrid/>
              <w:spacing w:line="360" w:lineRule="auto"/>
              <w:ind w:firstLine="28"/>
              <w:jc w:val="left"/>
              <w:textAlignment w:val="auto"/>
              <w:rPr>
                <w:rFonts w:hint="eastAsia" w:ascii="宋体" w:hAnsi="宋体" w:eastAsia="宋体" w:cs="宋体"/>
                <w:sz w:val="24"/>
                <w:szCs w:val="24"/>
              </w:rPr>
            </w:pPr>
            <w:r>
              <w:rPr>
                <w:rFonts w:hint="eastAsia" w:ascii="宋体" w:hAnsi="宋体" w:eastAsia="宋体" w:cs="宋体"/>
                <w:sz w:val="24"/>
                <w:szCs w:val="24"/>
              </w:rPr>
              <w:t>满足磋商文件要求的最后报价最低的供应商的价格为磋商基准价，其价格分为满分。其他供应商的价格分统一按照下列公式计算：磋商报价得分=（磋商基准价/最后报价）×</w:t>
            </w:r>
            <w:r>
              <w:rPr>
                <w:rFonts w:hint="eastAsia" w:ascii="宋体" w:hAnsi="宋体" w:eastAsia="宋体" w:cs="宋体"/>
                <w:sz w:val="24"/>
                <w:szCs w:val="24"/>
                <w:lang w:val="en-US" w:eastAsia="zh-CN"/>
              </w:rPr>
              <w:t>10。</w:t>
            </w:r>
          </w:p>
        </w:tc>
        <w:tc>
          <w:tcPr>
            <w:tcW w:w="869" w:type="dxa"/>
            <w:noWrap w:val="0"/>
            <w:vAlign w:val="center"/>
          </w:tcPr>
          <w:p w14:paraId="494A3B8B">
            <w:pPr>
              <w:ind w:left="-38"/>
              <w:rPr>
                <w:rFonts w:hint="eastAsia" w:ascii="宋体" w:hAnsi="宋体" w:eastAsia="宋体" w:cs="宋体"/>
                <w:sz w:val="24"/>
                <w:szCs w:val="24"/>
              </w:rPr>
            </w:pPr>
          </w:p>
        </w:tc>
      </w:tr>
      <w:tr w14:paraId="5E66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14" w:type="dxa"/>
            <w:gridSpan w:val="2"/>
            <w:noWrap w:val="0"/>
            <w:vAlign w:val="center"/>
          </w:tcPr>
          <w:p w14:paraId="6FC477D4">
            <w:pPr>
              <w:ind w:firstLine="28"/>
              <w:jc w:val="center"/>
              <w:rPr>
                <w:rFonts w:hint="eastAsia" w:ascii="宋体" w:hAnsi="宋体" w:eastAsia="宋体" w:cs="宋体"/>
                <w:sz w:val="24"/>
                <w:szCs w:val="24"/>
              </w:rPr>
            </w:pPr>
            <w:r>
              <w:rPr>
                <w:rFonts w:hint="eastAsia" w:ascii="宋体" w:hAnsi="宋体" w:eastAsia="宋体" w:cs="宋体"/>
                <w:sz w:val="24"/>
                <w:szCs w:val="24"/>
              </w:rPr>
              <w:t>合计</w:t>
            </w:r>
          </w:p>
        </w:tc>
        <w:tc>
          <w:tcPr>
            <w:tcW w:w="869" w:type="dxa"/>
            <w:noWrap w:val="0"/>
            <w:vAlign w:val="center"/>
          </w:tcPr>
          <w:p w14:paraId="153B711F">
            <w:pPr>
              <w:ind w:firstLine="28"/>
              <w:jc w:val="center"/>
              <w:rPr>
                <w:rFonts w:hint="eastAsia" w:ascii="宋体" w:hAnsi="宋体" w:eastAsia="宋体" w:cs="宋体"/>
                <w:sz w:val="24"/>
                <w:szCs w:val="24"/>
              </w:rPr>
            </w:pPr>
            <w:r>
              <w:rPr>
                <w:rFonts w:hint="eastAsia" w:ascii="宋体" w:hAnsi="宋体" w:eastAsia="宋体" w:cs="宋体"/>
                <w:sz w:val="24"/>
                <w:szCs w:val="24"/>
              </w:rPr>
              <w:t>100</w:t>
            </w:r>
          </w:p>
        </w:tc>
        <w:tc>
          <w:tcPr>
            <w:tcW w:w="6745" w:type="dxa"/>
            <w:gridSpan w:val="2"/>
            <w:noWrap w:val="0"/>
            <w:vAlign w:val="center"/>
          </w:tcPr>
          <w:p w14:paraId="5C3CAD87">
            <w:pPr>
              <w:rPr>
                <w:rFonts w:hint="eastAsia" w:ascii="宋体" w:hAnsi="宋体" w:eastAsia="宋体" w:cs="宋体"/>
                <w:sz w:val="24"/>
                <w:szCs w:val="24"/>
              </w:rPr>
            </w:pPr>
          </w:p>
        </w:tc>
      </w:tr>
    </w:tbl>
    <w:p w14:paraId="6E63265B">
      <w:pPr>
        <w:widowControl/>
        <w:jc w:val="left"/>
        <w:rPr>
          <w:rFonts w:eastAsia="宋体"/>
          <w:b/>
          <w:sz w:val="36"/>
          <w:szCs w:val="36"/>
        </w:rPr>
      </w:pPr>
    </w:p>
    <w:p w14:paraId="3D5DF317">
      <w:pPr>
        <w:rPr>
          <w:rFonts w:hint="eastAsia" w:ascii="宋体" w:hAnsi="宋体" w:eastAsia="宋体" w:cs="宋体"/>
          <w:b/>
          <w:sz w:val="24"/>
          <w:szCs w:val="24"/>
        </w:rPr>
        <w:sectPr>
          <w:footerReference r:id="rId14" w:type="default"/>
          <w:footerReference r:id="rId15" w:type="even"/>
          <w:pgSz w:w="11907" w:h="16840"/>
          <w:pgMar w:top="1758" w:right="1701" w:bottom="1588" w:left="1259" w:header="851" w:footer="851" w:gutter="0"/>
          <w:cols w:space="720" w:num="1"/>
          <w:titlePg/>
          <w:docGrid w:linePitch="462" w:charSpace="0"/>
        </w:sectPr>
      </w:pPr>
      <w:r>
        <w:rPr>
          <w:rFonts w:hint="eastAsia" w:ascii="宋体" w:hAnsi="宋体" w:eastAsia="宋体" w:cs="宋体"/>
          <w:b/>
          <w:sz w:val="24"/>
          <w:szCs w:val="24"/>
        </w:rPr>
        <w:br w:type="page"/>
      </w:r>
    </w:p>
    <w:p w14:paraId="46C30483">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w:t>
      </w:r>
      <w:r>
        <w:rPr>
          <w:rFonts w:hint="eastAsia" w:ascii="宋体" w:hAnsi="宋体" w:cs="宋体"/>
          <w:b/>
          <w:sz w:val="24"/>
          <w:szCs w:val="24"/>
          <w:lang w:val="en-US" w:eastAsia="zh-CN"/>
        </w:rPr>
        <w:t>4</w:t>
      </w:r>
      <w:r>
        <w:rPr>
          <w:rFonts w:hint="eastAsia" w:ascii="宋体" w:hAnsi="宋体" w:eastAsia="宋体" w:cs="宋体"/>
          <w:b/>
          <w:sz w:val="24"/>
          <w:szCs w:val="24"/>
        </w:rPr>
        <w:t>包具体评分因素、分值和评分标准如下</w:t>
      </w:r>
      <w:r>
        <w:rPr>
          <w:rFonts w:hint="eastAsia" w:ascii="宋体" w:hAnsi="宋体" w:eastAsia="宋体" w:cs="宋体"/>
          <w:b/>
          <w:sz w:val="24"/>
          <w:szCs w:val="24"/>
          <w:lang w:eastAsia="zh-CN"/>
        </w:rPr>
        <w:t>：</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69"/>
        <w:gridCol w:w="869"/>
        <w:gridCol w:w="5876"/>
        <w:gridCol w:w="869"/>
      </w:tblGrid>
      <w:tr w14:paraId="485C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745" w:type="dxa"/>
            <w:noWrap w:val="0"/>
            <w:vAlign w:val="center"/>
          </w:tcPr>
          <w:p w14:paraId="77091F95">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9" w:type="dxa"/>
            <w:noWrap w:val="0"/>
            <w:vAlign w:val="center"/>
          </w:tcPr>
          <w:p w14:paraId="33E47B87">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869" w:type="dxa"/>
            <w:noWrap w:val="0"/>
            <w:vAlign w:val="center"/>
          </w:tcPr>
          <w:p w14:paraId="388699DD">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876" w:type="dxa"/>
            <w:noWrap w:val="0"/>
            <w:vAlign w:val="center"/>
          </w:tcPr>
          <w:p w14:paraId="4B22D1E2">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869" w:type="dxa"/>
            <w:noWrap w:val="0"/>
            <w:vAlign w:val="center"/>
          </w:tcPr>
          <w:p w14:paraId="1581183C">
            <w:pPr>
              <w:pStyle w:val="247"/>
              <w:spacing w:before="0" w:after="0" w:line="240" w:lineRule="auto"/>
              <w:rPr>
                <w:rFonts w:hint="eastAsia" w:ascii="宋体" w:hAnsi="宋体" w:eastAsia="宋体" w:cs="宋体"/>
                <w:sz w:val="24"/>
                <w:szCs w:val="24"/>
              </w:rPr>
            </w:pPr>
            <w:r>
              <w:rPr>
                <w:rFonts w:hint="eastAsia" w:ascii="宋体" w:hAnsi="宋体" w:eastAsia="宋体" w:cs="宋体"/>
                <w:sz w:val="24"/>
                <w:szCs w:val="24"/>
              </w:rPr>
              <w:t>说明</w:t>
            </w:r>
          </w:p>
        </w:tc>
      </w:tr>
      <w:tr w14:paraId="2320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2EF1A99">
            <w:pPr>
              <w:widowControl/>
              <w:spacing w:line="360" w:lineRule="auto"/>
              <w:ind w:left="420" w:leftChars="0" w:right="-57" w:rightChars="-27" w:hanging="420" w:firstLineChars="0"/>
              <w:jc w:val="center"/>
              <w:rPr>
                <w:rFonts w:hint="eastAsia" w:ascii="宋体" w:hAnsi="宋体" w:eastAsia="宋体" w:cs="宋体"/>
                <w:b w:val="0"/>
                <w:bCs/>
                <w:sz w:val="24"/>
                <w:szCs w:val="24"/>
                <w:lang w:val="en-US" w:eastAsia="zh-CN"/>
              </w:rPr>
            </w:pPr>
            <w:r>
              <w:rPr>
                <w:rFonts w:hint="eastAsia" w:ascii="宋体" w:hAnsi="宋体" w:eastAsia="宋体" w:cs="宋体"/>
                <w:sz w:val="24"/>
                <w:szCs w:val="24"/>
              </w:rPr>
              <w:t>1.1</w:t>
            </w:r>
          </w:p>
        </w:tc>
        <w:tc>
          <w:tcPr>
            <w:tcW w:w="1269" w:type="dxa"/>
            <w:vMerge w:val="restart"/>
            <w:noWrap w:val="0"/>
            <w:vAlign w:val="center"/>
          </w:tcPr>
          <w:p w14:paraId="596C3FEB">
            <w:pPr>
              <w:numPr>
                <w:ilvl w:val="0"/>
                <w:numId w:val="0"/>
              </w:num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商务</w:t>
            </w:r>
          </w:p>
          <w:p w14:paraId="1A9F38BC">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c>
          <w:tcPr>
            <w:tcW w:w="869" w:type="dxa"/>
            <w:noWrap w:val="0"/>
            <w:vAlign w:val="center"/>
          </w:tcPr>
          <w:p w14:paraId="721F7D4C">
            <w:pPr>
              <w:widowControl/>
              <w:spacing w:line="360" w:lineRule="auto"/>
              <w:ind w:right="-57" w:rightChars="-27"/>
              <w:jc w:val="center"/>
              <w:rPr>
                <w:rFonts w:hint="eastAsia" w:ascii="宋体" w:hAnsi="宋体" w:eastAsia="宋体" w:cs="宋体"/>
                <w:b/>
                <w:sz w:val="24"/>
                <w:szCs w:val="24"/>
              </w:rPr>
            </w:pPr>
            <w:r>
              <w:rPr>
                <w:rFonts w:hint="eastAsia" w:ascii="宋体" w:hAnsi="宋体" w:eastAsia="宋体" w:cs="宋体"/>
                <w:sz w:val="24"/>
                <w:szCs w:val="24"/>
              </w:rPr>
              <w:t>0-2</w:t>
            </w:r>
          </w:p>
        </w:tc>
        <w:tc>
          <w:tcPr>
            <w:tcW w:w="5876" w:type="dxa"/>
            <w:noWrap w:val="0"/>
            <w:vAlign w:val="center"/>
          </w:tcPr>
          <w:p w14:paraId="5FF6E96C">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文件质量：</w:t>
            </w:r>
          </w:p>
          <w:p w14:paraId="742038E5">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响应文件装订牢固、目录页码准确，便于评审工作得2分；响应文件装订不牢固、目录页码欠缺，不利于评审工作得1分及以下。</w:t>
            </w:r>
          </w:p>
        </w:tc>
        <w:tc>
          <w:tcPr>
            <w:tcW w:w="869" w:type="dxa"/>
            <w:noWrap w:val="0"/>
            <w:vAlign w:val="center"/>
          </w:tcPr>
          <w:p w14:paraId="68B25622">
            <w:pPr>
              <w:pStyle w:val="247"/>
              <w:spacing w:before="0" w:after="0" w:line="240" w:lineRule="auto"/>
              <w:rPr>
                <w:rFonts w:hint="eastAsia" w:ascii="宋体" w:hAnsi="宋体" w:eastAsia="宋体" w:cs="宋体"/>
                <w:sz w:val="24"/>
                <w:szCs w:val="24"/>
              </w:rPr>
            </w:pPr>
          </w:p>
        </w:tc>
      </w:tr>
      <w:tr w14:paraId="2575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F7FA66C">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1.2</w:t>
            </w:r>
          </w:p>
        </w:tc>
        <w:tc>
          <w:tcPr>
            <w:tcW w:w="1269" w:type="dxa"/>
            <w:vMerge w:val="continue"/>
            <w:noWrap w:val="0"/>
            <w:vAlign w:val="center"/>
          </w:tcPr>
          <w:p w14:paraId="664B53A6">
            <w:pPr>
              <w:ind w:firstLine="28"/>
              <w:jc w:val="center"/>
              <w:rPr>
                <w:rFonts w:hint="eastAsia" w:ascii="宋体" w:hAnsi="宋体" w:eastAsia="宋体" w:cs="宋体"/>
                <w:sz w:val="24"/>
                <w:szCs w:val="24"/>
              </w:rPr>
            </w:pPr>
          </w:p>
        </w:tc>
        <w:tc>
          <w:tcPr>
            <w:tcW w:w="869" w:type="dxa"/>
            <w:noWrap w:val="0"/>
            <w:vAlign w:val="center"/>
          </w:tcPr>
          <w:p w14:paraId="48108D74">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0-5</w:t>
            </w:r>
          </w:p>
        </w:tc>
        <w:tc>
          <w:tcPr>
            <w:tcW w:w="5876" w:type="dxa"/>
            <w:noWrap w:val="0"/>
            <w:vAlign w:val="center"/>
          </w:tcPr>
          <w:p w14:paraId="1953A999">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基本情况：</w:t>
            </w:r>
          </w:p>
          <w:p w14:paraId="1F41032C">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考虑供应商的综合实力、资质证书、获奖荣誉、具备履行合同所必需的设备和专业技术能力等，能够完全满足本项目要求得5分；能够基本满足本项目要求得3分；可能无法满足本项目要求得1分及以下。</w:t>
            </w:r>
          </w:p>
        </w:tc>
        <w:tc>
          <w:tcPr>
            <w:tcW w:w="869" w:type="dxa"/>
            <w:noWrap w:val="0"/>
            <w:vAlign w:val="center"/>
          </w:tcPr>
          <w:p w14:paraId="38218FB2">
            <w:pPr>
              <w:pStyle w:val="247"/>
              <w:spacing w:before="0" w:after="0" w:line="240" w:lineRule="auto"/>
              <w:rPr>
                <w:rFonts w:hint="eastAsia" w:ascii="宋体" w:hAnsi="宋体" w:eastAsia="宋体" w:cs="宋体"/>
                <w:sz w:val="24"/>
                <w:szCs w:val="24"/>
              </w:rPr>
            </w:pPr>
          </w:p>
        </w:tc>
      </w:tr>
      <w:tr w14:paraId="5B5D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606BA550">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1.3</w:t>
            </w:r>
          </w:p>
        </w:tc>
        <w:tc>
          <w:tcPr>
            <w:tcW w:w="1269" w:type="dxa"/>
            <w:vMerge w:val="continue"/>
            <w:noWrap w:val="0"/>
            <w:vAlign w:val="center"/>
          </w:tcPr>
          <w:p w14:paraId="74650684">
            <w:pPr>
              <w:ind w:firstLine="28"/>
              <w:jc w:val="center"/>
              <w:rPr>
                <w:rFonts w:hint="eastAsia" w:ascii="宋体" w:hAnsi="宋体" w:eastAsia="宋体" w:cs="宋体"/>
                <w:sz w:val="24"/>
                <w:szCs w:val="24"/>
              </w:rPr>
            </w:pPr>
          </w:p>
        </w:tc>
        <w:tc>
          <w:tcPr>
            <w:tcW w:w="869" w:type="dxa"/>
            <w:noWrap w:val="0"/>
            <w:vAlign w:val="center"/>
          </w:tcPr>
          <w:p w14:paraId="0C45B85E">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0-18</w:t>
            </w:r>
          </w:p>
        </w:tc>
        <w:tc>
          <w:tcPr>
            <w:tcW w:w="5876" w:type="dxa"/>
            <w:noWrap w:val="0"/>
            <w:vAlign w:val="center"/>
          </w:tcPr>
          <w:p w14:paraId="59A5457A">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相关业绩：</w:t>
            </w:r>
          </w:p>
          <w:p w14:paraId="7C6515F0">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kern w:val="0"/>
                <w:sz w:val="24"/>
                <w:szCs w:val="24"/>
              </w:rPr>
              <w:t>供应商自20</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w:t>
            </w:r>
            <w:r>
              <w:rPr>
                <w:rFonts w:hint="eastAsia" w:ascii="宋体" w:hAnsi="宋体" w:eastAsia="宋体" w:cs="宋体"/>
                <w:kern w:val="0"/>
                <w:sz w:val="24"/>
                <w:szCs w:val="24"/>
              </w:rPr>
              <w:t>年1月1日至磋商截止日前，承担过与本项目类似的项目，每提供1个合格业绩证明，得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分，满分18分。</w:t>
            </w:r>
          </w:p>
          <w:p w14:paraId="1B73B148">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（业绩证明材料应提供双方合同复印件，合同内容应包括但不限于：双方单位名称、委托金额、委托内容等）。</w:t>
            </w:r>
          </w:p>
        </w:tc>
        <w:tc>
          <w:tcPr>
            <w:tcW w:w="869" w:type="dxa"/>
            <w:noWrap w:val="0"/>
            <w:vAlign w:val="center"/>
          </w:tcPr>
          <w:p w14:paraId="45B0E983">
            <w:pPr>
              <w:pStyle w:val="247"/>
              <w:spacing w:before="0" w:after="0" w:line="240" w:lineRule="auto"/>
              <w:rPr>
                <w:rFonts w:hint="eastAsia" w:ascii="宋体" w:hAnsi="宋体" w:eastAsia="宋体" w:cs="宋体"/>
                <w:sz w:val="24"/>
                <w:szCs w:val="24"/>
              </w:rPr>
            </w:pPr>
          </w:p>
        </w:tc>
      </w:tr>
      <w:tr w14:paraId="22FC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491BE5BA">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p>
        </w:tc>
        <w:tc>
          <w:tcPr>
            <w:tcW w:w="1269" w:type="dxa"/>
            <w:vMerge w:val="restart"/>
            <w:noWrap w:val="0"/>
            <w:vAlign w:val="center"/>
          </w:tcPr>
          <w:p w14:paraId="1F86F873">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技术</w:t>
            </w:r>
          </w:p>
          <w:p w14:paraId="0696BD06">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（65分）</w:t>
            </w:r>
          </w:p>
        </w:tc>
        <w:tc>
          <w:tcPr>
            <w:tcW w:w="869" w:type="dxa"/>
            <w:noWrap w:val="0"/>
            <w:vAlign w:val="center"/>
          </w:tcPr>
          <w:p w14:paraId="49F0BCC2">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0-12</w:t>
            </w:r>
          </w:p>
        </w:tc>
        <w:tc>
          <w:tcPr>
            <w:tcW w:w="5876" w:type="dxa"/>
            <w:noWrap w:val="0"/>
            <w:vAlign w:val="center"/>
          </w:tcPr>
          <w:p w14:paraId="27D89EB9">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b/>
                <w:kern w:val="0"/>
                <w:sz w:val="24"/>
                <w:szCs w:val="24"/>
              </w:rPr>
              <w:t>项目团队人员：</w:t>
            </w:r>
          </w:p>
          <w:p w14:paraId="44B73701">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团队人员满足人数要求得2分，否则不得分；</w:t>
            </w:r>
          </w:p>
          <w:p w14:paraId="613947C1">
            <w:pPr>
              <w:widowControl/>
              <w:spacing w:line="360" w:lineRule="auto"/>
              <w:ind w:right="-57" w:rightChars="-27"/>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团队人员具有</w:t>
            </w:r>
            <w:r>
              <w:rPr>
                <w:rFonts w:hint="eastAsia" w:ascii="宋体" w:hAnsi="宋体" w:cs="宋体"/>
                <w:kern w:val="0"/>
                <w:sz w:val="24"/>
                <w:szCs w:val="24"/>
                <w:lang w:val="en-US" w:eastAsia="zh-CN"/>
              </w:rPr>
              <w:t>注册会计师资质得2分，具有</w:t>
            </w:r>
            <w:r>
              <w:rPr>
                <w:rFonts w:hint="eastAsia" w:ascii="宋体" w:hAnsi="宋体" w:eastAsia="宋体" w:cs="宋体"/>
                <w:kern w:val="0"/>
                <w:sz w:val="24"/>
                <w:szCs w:val="24"/>
                <w:lang w:val="en-US" w:eastAsia="zh-CN"/>
              </w:rPr>
              <w:t>中级会计及以上资质得</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分，否则不得分；</w:t>
            </w:r>
          </w:p>
          <w:p w14:paraId="07DD3744">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团队人员中</w:t>
            </w:r>
            <w:r>
              <w:rPr>
                <w:rFonts w:hint="eastAsia" w:ascii="宋体" w:hAnsi="宋体" w:cs="宋体"/>
                <w:kern w:val="0"/>
                <w:sz w:val="24"/>
                <w:szCs w:val="24"/>
                <w:lang w:val="en-US" w:eastAsia="zh-CN"/>
              </w:rPr>
              <w:t>具有</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及</w:t>
            </w:r>
            <w:r>
              <w:rPr>
                <w:rFonts w:hint="eastAsia" w:ascii="宋体" w:hAnsi="宋体" w:eastAsia="宋体" w:cs="宋体"/>
                <w:i w:val="0"/>
                <w:color w:val="000000"/>
                <w:kern w:val="0"/>
                <w:sz w:val="24"/>
                <w:szCs w:val="24"/>
                <w:u w:val="none"/>
                <w:lang w:val="en-US" w:eastAsia="zh-CN" w:bidi="ar"/>
              </w:rPr>
              <w:t>以上从事财务审计专业工作经验</w:t>
            </w:r>
            <w:r>
              <w:rPr>
                <w:rFonts w:hint="eastAsia" w:ascii="宋体" w:hAnsi="宋体" w:cs="宋体"/>
                <w:i w:val="0"/>
                <w:color w:val="000000"/>
                <w:kern w:val="0"/>
                <w:sz w:val="24"/>
                <w:szCs w:val="24"/>
                <w:u w:val="none"/>
                <w:lang w:val="en-US" w:eastAsia="zh-CN" w:bidi="ar"/>
              </w:rPr>
              <w:t>得2分</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否则不得分。</w:t>
            </w:r>
          </w:p>
          <w:p w14:paraId="35BC853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团队人员中</w:t>
            </w:r>
            <w:r>
              <w:rPr>
                <w:rFonts w:hint="eastAsia" w:ascii="宋体" w:hAnsi="宋体" w:cs="宋体"/>
                <w:kern w:val="0"/>
                <w:sz w:val="24"/>
                <w:szCs w:val="24"/>
                <w:lang w:val="en-US" w:eastAsia="zh-CN"/>
              </w:rPr>
              <w:t>具有</w:t>
            </w:r>
            <w:r>
              <w:rPr>
                <w:rFonts w:hint="eastAsia" w:ascii="宋体" w:hAnsi="宋体" w:eastAsia="宋体" w:cs="宋体"/>
                <w:i w:val="0"/>
                <w:color w:val="000000"/>
                <w:kern w:val="0"/>
                <w:sz w:val="24"/>
                <w:szCs w:val="24"/>
                <w:u w:val="none"/>
                <w:lang w:val="en-US" w:eastAsia="zh-CN" w:bidi="ar"/>
              </w:rPr>
              <w:t>政府审计项目</w:t>
            </w:r>
            <w:r>
              <w:rPr>
                <w:rFonts w:hint="eastAsia" w:ascii="宋体" w:hAnsi="宋体" w:cs="宋体"/>
                <w:i w:val="0"/>
                <w:color w:val="000000"/>
                <w:kern w:val="0"/>
                <w:sz w:val="24"/>
                <w:szCs w:val="24"/>
                <w:u w:val="none"/>
                <w:lang w:val="en-US" w:eastAsia="zh-CN" w:bidi="ar"/>
              </w:rPr>
              <w:t>工作经验得2分，</w:t>
            </w:r>
            <w:r>
              <w:rPr>
                <w:rFonts w:hint="eastAsia" w:ascii="宋体" w:hAnsi="宋体" w:eastAsia="宋体" w:cs="宋体"/>
                <w:kern w:val="0"/>
                <w:sz w:val="24"/>
                <w:szCs w:val="24"/>
                <w:lang w:val="en-US" w:eastAsia="zh-CN"/>
              </w:rPr>
              <w:t>否则不得分。</w:t>
            </w:r>
          </w:p>
          <w:p w14:paraId="1AC76DF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团队人员中</w:t>
            </w:r>
            <w:r>
              <w:rPr>
                <w:rFonts w:hint="eastAsia" w:ascii="宋体" w:hAnsi="宋体" w:eastAsia="宋体" w:cs="宋体"/>
                <w:i w:val="0"/>
                <w:color w:val="000000"/>
                <w:kern w:val="0"/>
                <w:sz w:val="24"/>
                <w:szCs w:val="24"/>
                <w:u w:val="none"/>
                <w:lang w:val="en-US" w:eastAsia="zh-CN" w:bidi="ar"/>
              </w:rPr>
              <w:t>具备财政预算审计</w:t>
            </w:r>
            <w:r>
              <w:rPr>
                <w:rFonts w:hint="eastAsia" w:ascii="宋体" w:hAnsi="宋体" w:cs="宋体"/>
                <w:i w:val="0"/>
                <w:color w:val="000000"/>
                <w:kern w:val="0"/>
                <w:sz w:val="24"/>
                <w:szCs w:val="24"/>
                <w:u w:val="none"/>
                <w:lang w:val="en-US" w:eastAsia="zh-CN" w:bidi="ar"/>
              </w:rPr>
              <w:t>工作</w:t>
            </w:r>
            <w:r>
              <w:rPr>
                <w:rFonts w:hint="eastAsia" w:ascii="宋体" w:hAnsi="宋体" w:eastAsia="宋体" w:cs="宋体"/>
                <w:i w:val="0"/>
                <w:color w:val="000000"/>
                <w:kern w:val="0"/>
                <w:sz w:val="24"/>
                <w:szCs w:val="24"/>
                <w:u w:val="none"/>
                <w:lang w:val="en-US" w:eastAsia="zh-CN" w:bidi="ar"/>
              </w:rPr>
              <w:t>经验</w:t>
            </w:r>
            <w:r>
              <w:rPr>
                <w:rFonts w:hint="eastAsia" w:ascii="宋体" w:hAnsi="宋体" w:cs="宋体"/>
                <w:i w:val="0"/>
                <w:color w:val="000000"/>
                <w:kern w:val="0"/>
                <w:sz w:val="24"/>
                <w:szCs w:val="24"/>
                <w:u w:val="none"/>
                <w:lang w:val="en-US" w:eastAsia="zh-CN" w:bidi="ar"/>
              </w:rPr>
              <w:t>得2分，</w:t>
            </w:r>
            <w:r>
              <w:rPr>
                <w:rFonts w:hint="eastAsia" w:ascii="宋体" w:hAnsi="宋体" w:eastAsia="宋体" w:cs="宋体"/>
                <w:kern w:val="0"/>
                <w:sz w:val="24"/>
                <w:szCs w:val="24"/>
                <w:lang w:val="en-US" w:eastAsia="zh-CN"/>
              </w:rPr>
              <w:t>否则不得分。</w:t>
            </w:r>
          </w:p>
        </w:tc>
        <w:tc>
          <w:tcPr>
            <w:tcW w:w="869" w:type="dxa"/>
            <w:noWrap w:val="0"/>
            <w:vAlign w:val="center"/>
          </w:tcPr>
          <w:p w14:paraId="7EEB4D27">
            <w:pPr>
              <w:pStyle w:val="247"/>
              <w:spacing w:before="0" w:after="0" w:line="240" w:lineRule="auto"/>
              <w:rPr>
                <w:rFonts w:hint="eastAsia" w:ascii="宋体" w:hAnsi="宋体" w:eastAsia="宋体" w:cs="宋体"/>
                <w:sz w:val="24"/>
                <w:szCs w:val="24"/>
              </w:rPr>
            </w:pPr>
          </w:p>
        </w:tc>
      </w:tr>
      <w:tr w14:paraId="009F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6B819619">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2.2</w:t>
            </w:r>
          </w:p>
        </w:tc>
        <w:tc>
          <w:tcPr>
            <w:tcW w:w="1269" w:type="dxa"/>
            <w:vMerge w:val="continue"/>
            <w:noWrap w:val="0"/>
            <w:vAlign w:val="center"/>
          </w:tcPr>
          <w:p w14:paraId="6C6220EA">
            <w:pPr>
              <w:ind w:firstLine="28"/>
              <w:jc w:val="center"/>
              <w:rPr>
                <w:rFonts w:hint="eastAsia" w:ascii="宋体" w:hAnsi="宋体" w:eastAsia="宋体" w:cs="宋体"/>
                <w:sz w:val="24"/>
                <w:szCs w:val="24"/>
              </w:rPr>
            </w:pPr>
          </w:p>
        </w:tc>
        <w:tc>
          <w:tcPr>
            <w:tcW w:w="869" w:type="dxa"/>
            <w:noWrap w:val="0"/>
            <w:vAlign w:val="center"/>
          </w:tcPr>
          <w:p w14:paraId="2BCAEC6E">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0-13</w:t>
            </w:r>
          </w:p>
        </w:tc>
        <w:tc>
          <w:tcPr>
            <w:tcW w:w="5876" w:type="dxa"/>
            <w:noWrap w:val="0"/>
            <w:vAlign w:val="center"/>
          </w:tcPr>
          <w:p w14:paraId="2B412D6B">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项目理解方案：</w:t>
            </w:r>
          </w:p>
          <w:p w14:paraId="0FF0C21C">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项目需求理解全面细致、熟知相关法律法规、充分理解采购人需求，得13分；</w:t>
            </w:r>
          </w:p>
          <w:p w14:paraId="7B2C14EE">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项目需求理解有所欠缺，熟悉相关法律法规，但未能充分理解采购人需求，得10分；</w:t>
            </w:r>
          </w:p>
          <w:p w14:paraId="33C73EB1">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项目需求理解不充分，知道相关法律法规，但未能充分理解采购人需求，得6分；</w:t>
            </w:r>
          </w:p>
          <w:p w14:paraId="14C0FA09">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项目需求理解不充分、不熟悉相关法律法规，不能理解采购人需求，得3分；</w:t>
            </w:r>
          </w:p>
          <w:p w14:paraId="66A3B4D1">
            <w:pPr>
              <w:widowControl/>
              <w:spacing w:line="360" w:lineRule="auto"/>
              <w:ind w:right="-57" w:rightChars="-27"/>
              <w:rPr>
                <w:rFonts w:hint="eastAsia" w:ascii="宋体" w:hAnsi="宋体" w:eastAsia="宋体" w:cs="宋体"/>
                <w:b/>
                <w:sz w:val="24"/>
                <w:szCs w:val="24"/>
              </w:rPr>
            </w:pPr>
            <w:r>
              <w:rPr>
                <w:rFonts w:hint="eastAsia" w:ascii="宋体" w:hAnsi="宋体" w:eastAsia="宋体" w:cs="宋体"/>
                <w:bCs/>
                <w:sz w:val="24"/>
                <w:szCs w:val="24"/>
              </w:rPr>
              <w:t>未提供不得分。</w:t>
            </w:r>
          </w:p>
        </w:tc>
        <w:tc>
          <w:tcPr>
            <w:tcW w:w="869" w:type="dxa"/>
            <w:noWrap w:val="0"/>
            <w:vAlign w:val="center"/>
          </w:tcPr>
          <w:p w14:paraId="5FBF6E88">
            <w:pPr>
              <w:pStyle w:val="247"/>
              <w:spacing w:before="0" w:after="0" w:line="240" w:lineRule="auto"/>
              <w:rPr>
                <w:rFonts w:hint="eastAsia" w:ascii="宋体" w:hAnsi="宋体" w:eastAsia="宋体" w:cs="宋体"/>
                <w:sz w:val="24"/>
                <w:szCs w:val="24"/>
              </w:rPr>
            </w:pPr>
          </w:p>
        </w:tc>
      </w:tr>
      <w:tr w14:paraId="3D70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265B00E8">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2.3</w:t>
            </w:r>
          </w:p>
        </w:tc>
        <w:tc>
          <w:tcPr>
            <w:tcW w:w="1269" w:type="dxa"/>
            <w:vMerge w:val="continue"/>
            <w:noWrap w:val="0"/>
            <w:vAlign w:val="center"/>
          </w:tcPr>
          <w:p w14:paraId="754EFDBE">
            <w:pPr>
              <w:ind w:firstLine="28"/>
              <w:jc w:val="center"/>
              <w:rPr>
                <w:rFonts w:hint="eastAsia" w:ascii="宋体" w:hAnsi="宋体" w:eastAsia="宋体" w:cs="宋体"/>
                <w:sz w:val="24"/>
                <w:szCs w:val="24"/>
              </w:rPr>
            </w:pPr>
          </w:p>
        </w:tc>
        <w:tc>
          <w:tcPr>
            <w:tcW w:w="869" w:type="dxa"/>
            <w:noWrap w:val="0"/>
            <w:vAlign w:val="center"/>
          </w:tcPr>
          <w:p w14:paraId="64B06FC4">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0-20</w:t>
            </w:r>
          </w:p>
        </w:tc>
        <w:tc>
          <w:tcPr>
            <w:tcW w:w="5876" w:type="dxa"/>
            <w:noWrap w:val="0"/>
            <w:vAlign w:val="center"/>
          </w:tcPr>
          <w:p w14:paraId="6C99AC38">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工作方案：</w:t>
            </w:r>
          </w:p>
          <w:p w14:paraId="2D2AB575">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方案全面完整、可操作性强、重点突出、亮点明确，得20分；</w:t>
            </w:r>
          </w:p>
          <w:p w14:paraId="1009BEAF">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方案较为全面、可操作性较强、重点较为突出、亮点较为明确，得15分；</w:t>
            </w:r>
          </w:p>
          <w:p w14:paraId="3F631126">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方案较为完整、可操作性一般、重点不够突出、亮点不明确，得10分；</w:t>
            </w:r>
          </w:p>
          <w:p w14:paraId="62F05076">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方案不够完整、可操作性不强、重点不够突出、亮点不明确，得5分；</w:t>
            </w:r>
          </w:p>
          <w:p w14:paraId="1706922D">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4255E35E">
            <w:pPr>
              <w:pStyle w:val="247"/>
              <w:spacing w:before="0" w:after="0" w:line="240" w:lineRule="auto"/>
              <w:rPr>
                <w:rFonts w:hint="eastAsia" w:ascii="宋体" w:hAnsi="宋体" w:eastAsia="宋体" w:cs="宋体"/>
                <w:sz w:val="24"/>
                <w:szCs w:val="24"/>
              </w:rPr>
            </w:pPr>
          </w:p>
        </w:tc>
      </w:tr>
      <w:tr w14:paraId="6A04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63048481">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2.4</w:t>
            </w:r>
          </w:p>
        </w:tc>
        <w:tc>
          <w:tcPr>
            <w:tcW w:w="1269" w:type="dxa"/>
            <w:vMerge w:val="continue"/>
            <w:noWrap w:val="0"/>
            <w:vAlign w:val="center"/>
          </w:tcPr>
          <w:p w14:paraId="0BBB6F05">
            <w:pPr>
              <w:ind w:firstLine="28"/>
              <w:jc w:val="center"/>
              <w:rPr>
                <w:rFonts w:hint="eastAsia" w:ascii="宋体" w:hAnsi="宋体" w:eastAsia="宋体" w:cs="宋体"/>
                <w:sz w:val="24"/>
                <w:szCs w:val="24"/>
              </w:rPr>
            </w:pPr>
          </w:p>
        </w:tc>
        <w:tc>
          <w:tcPr>
            <w:tcW w:w="869" w:type="dxa"/>
            <w:noWrap w:val="0"/>
            <w:vAlign w:val="center"/>
          </w:tcPr>
          <w:p w14:paraId="7B9B5E27">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39B8A6CB">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进度保障措施：</w:t>
            </w:r>
          </w:p>
          <w:p w14:paraId="0EF6FB4D">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措施全面完整、可操作性强、重点突出、亮点明确，得10分；</w:t>
            </w:r>
          </w:p>
          <w:p w14:paraId="335263F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措施较为全面、可操作性较强、重点较为突出、亮点较为明确，得7分；</w:t>
            </w:r>
          </w:p>
          <w:p w14:paraId="7F66AD54">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措施较为完整、可操作性一般、重点不够突出、亮点不明确，得5分；</w:t>
            </w:r>
          </w:p>
          <w:p w14:paraId="4CDA4797">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措施不够完整、可操作性不强、重点不够突出、亮点不明确，得2分；</w:t>
            </w:r>
          </w:p>
          <w:p w14:paraId="03450293">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706C78BE">
            <w:pPr>
              <w:pStyle w:val="247"/>
              <w:spacing w:before="0" w:after="0" w:line="240" w:lineRule="auto"/>
              <w:rPr>
                <w:rFonts w:hint="eastAsia" w:ascii="宋体" w:hAnsi="宋体" w:eastAsia="宋体" w:cs="宋体"/>
                <w:sz w:val="24"/>
                <w:szCs w:val="24"/>
              </w:rPr>
            </w:pPr>
          </w:p>
        </w:tc>
      </w:tr>
      <w:tr w14:paraId="6354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9996E66">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2.5</w:t>
            </w:r>
          </w:p>
        </w:tc>
        <w:tc>
          <w:tcPr>
            <w:tcW w:w="1269" w:type="dxa"/>
            <w:vMerge w:val="continue"/>
            <w:noWrap w:val="0"/>
            <w:vAlign w:val="center"/>
          </w:tcPr>
          <w:p w14:paraId="0B07EF1C">
            <w:pPr>
              <w:ind w:firstLine="28"/>
              <w:jc w:val="center"/>
              <w:rPr>
                <w:rFonts w:hint="eastAsia" w:ascii="宋体" w:hAnsi="宋体" w:eastAsia="宋体" w:cs="宋体"/>
                <w:sz w:val="24"/>
                <w:szCs w:val="24"/>
              </w:rPr>
            </w:pPr>
          </w:p>
        </w:tc>
        <w:tc>
          <w:tcPr>
            <w:tcW w:w="869" w:type="dxa"/>
            <w:noWrap w:val="0"/>
            <w:vAlign w:val="center"/>
          </w:tcPr>
          <w:p w14:paraId="68BA6370">
            <w:pPr>
              <w:widowControl/>
              <w:spacing w:line="360" w:lineRule="auto"/>
              <w:ind w:left="420" w:leftChars="0" w:right="-57" w:rightChars="-27" w:hanging="420" w:firstLineChars="0"/>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0214C563">
            <w:pPr>
              <w:widowControl/>
              <w:adjustRightInd w:val="0"/>
              <w:snapToGrid w:val="0"/>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服务承诺方案：</w:t>
            </w:r>
          </w:p>
          <w:p w14:paraId="0836095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方案全面完整、可操作性强、重点突出、亮点明确，得10分；</w:t>
            </w:r>
          </w:p>
          <w:p w14:paraId="770D066A">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方案较为全面、可操作性较强、重点较为突出、亮点较为明确，得7分；</w:t>
            </w:r>
          </w:p>
          <w:p w14:paraId="5DF11766">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方案较为完整、可操作性一般、重点不够突出、亮点不明确，得5分；</w:t>
            </w:r>
          </w:p>
          <w:p w14:paraId="04358D15">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方案不够完整、可操作性不强、重点不够突出、亮点不明确，得2分；</w:t>
            </w:r>
          </w:p>
          <w:p w14:paraId="2A0C3564">
            <w:pPr>
              <w:widowControl/>
              <w:adjustRightInd w:val="0"/>
              <w:snapToGrid w:val="0"/>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43EE5C78">
            <w:pPr>
              <w:pStyle w:val="247"/>
              <w:spacing w:before="0" w:after="0" w:line="240" w:lineRule="auto"/>
              <w:rPr>
                <w:rFonts w:hint="eastAsia" w:ascii="宋体" w:hAnsi="宋体" w:eastAsia="宋体" w:cs="宋体"/>
                <w:sz w:val="24"/>
                <w:szCs w:val="24"/>
              </w:rPr>
            </w:pPr>
          </w:p>
        </w:tc>
      </w:tr>
      <w:tr w14:paraId="488B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71D5CA59">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269" w:type="dxa"/>
            <w:noWrap w:val="0"/>
            <w:vAlign w:val="center"/>
          </w:tcPr>
          <w:p w14:paraId="08C55DE2">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价格</w:t>
            </w:r>
          </w:p>
          <w:p w14:paraId="4E67BC23">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69" w:type="dxa"/>
            <w:noWrap w:val="0"/>
            <w:vAlign w:val="center"/>
          </w:tcPr>
          <w:p w14:paraId="3C449C66">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rPr>
              <w:t>0-10</w:t>
            </w:r>
          </w:p>
        </w:tc>
        <w:tc>
          <w:tcPr>
            <w:tcW w:w="5876" w:type="dxa"/>
            <w:noWrap w:val="0"/>
            <w:vAlign w:val="center"/>
          </w:tcPr>
          <w:p w14:paraId="63B23A89">
            <w:pPr>
              <w:keepNext w:val="0"/>
              <w:keepLines w:val="0"/>
              <w:pageBreakBefore w:val="0"/>
              <w:widowControl w:val="0"/>
              <w:kinsoku/>
              <w:wordWrap/>
              <w:overflowPunct/>
              <w:topLinePunct w:val="0"/>
              <w:autoSpaceDE/>
              <w:autoSpaceDN/>
              <w:bidi w:val="0"/>
              <w:adjustRightInd/>
              <w:snapToGrid/>
              <w:spacing w:line="360" w:lineRule="auto"/>
              <w:ind w:firstLine="28"/>
              <w:jc w:val="left"/>
              <w:textAlignment w:val="auto"/>
              <w:rPr>
                <w:rFonts w:hint="eastAsia" w:ascii="宋体" w:hAnsi="宋体" w:eastAsia="宋体" w:cs="宋体"/>
                <w:sz w:val="24"/>
                <w:szCs w:val="24"/>
              </w:rPr>
            </w:pPr>
            <w:r>
              <w:rPr>
                <w:rFonts w:hint="eastAsia" w:ascii="宋体" w:hAnsi="宋体" w:eastAsia="宋体" w:cs="宋体"/>
                <w:sz w:val="24"/>
                <w:szCs w:val="24"/>
              </w:rPr>
              <w:t>满足磋商文件要求的最后报价最低的供应商的价格为磋商基准价，其价格分为满分。其他供应商的价格分统一按照下列公式计算：磋商报价得分=（磋商基准价/最后报价）×</w:t>
            </w:r>
            <w:r>
              <w:rPr>
                <w:rFonts w:hint="eastAsia" w:ascii="宋体" w:hAnsi="宋体" w:eastAsia="宋体" w:cs="宋体"/>
                <w:sz w:val="24"/>
                <w:szCs w:val="24"/>
                <w:lang w:val="en-US" w:eastAsia="zh-CN"/>
              </w:rPr>
              <w:t>10。</w:t>
            </w:r>
          </w:p>
        </w:tc>
        <w:tc>
          <w:tcPr>
            <w:tcW w:w="869" w:type="dxa"/>
            <w:noWrap w:val="0"/>
            <w:vAlign w:val="center"/>
          </w:tcPr>
          <w:p w14:paraId="7812F0BF">
            <w:pPr>
              <w:ind w:left="-38"/>
              <w:rPr>
                <w:rFonts w:hint="eastAsia" w:ascii="宋体" w:hAnsi="宋体" w:eastAsia="宋体" w:cs="宋体"/>
                <w:sz w:val="24"/>
                <w:szCs w:val="24"/>
              </w:rPr>
            </w:pPr>
          </w:p>
        </w:tc>
      </w:tr>
      <w:tr w14:paraId="06D0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14" w:type="dxa"/>
            <w:gridSpan w:val="2"/>
            <w:noWrap w:val="0"/>
            <w:vAlign w:val="center"/>
          </w:tcPr>
          <w:p w14:paraId="0903D4A5">
            <w:pPr>
              <w:ind w:firstLine="28"/>
              <w:jc w:val="center"/>
              <w:rPr>
                <w:rFonts w:hint="eastAsia" w:ascii="宋体" w:hAnsi="宋体" w:eastAsia="宋体" w:cs="宋体"/>
                <w:sz w:val="24"/>
                <w:szCs w:val="24"/>
              </w:rPr>
            </w:pPr>
            <w:r>
              <w:rPr>
                <w:rFonts w:hint="eastAsia" w:ascii="宋体" w:hAnsi="宋体" w:eastAsia="宋体" w:cs="宋体"/>
                <w:sz w:val="24"/>
                <w:szCs w:val="24"/>
              </w:rPr>
              <w:t>合计</w:t>
            </w:r>
          </w:p>
        </w:tc>
        <w:tc>
          <w:tcPr>
            <w:tcW w:w="869" w:type="dxa"/>
            <w:noWrap w:val="0"/>
            <w:vAlign w:val="center"/>
          </w:tcPr>
          <w:p w14:paraId="669B2692">
            <w:pPr>
              <w:ind w:firstLine="28"/>
              <w:jc w:val="center"/>
              <w:rPr>
                <w:rFonts w:hint="eastAsia" w:ascii="宋体" w:hAnsi="宋体" w:eastAsia="宋体" w:cs="宋体"/>
                <w:sz w:val="24"/>
                <w:szCs w:val="24"/>
              </w:rPr>
            </w:pPr>
            <w:r>
              <w:rPr>
                <w:rFonts w:hint="eastAsia" w:ascii="宋体" w:hAnsi="宋体" w:eastAsia="宋体" w:cs="宋体"/>
                <w:sz w:val="24"/>
                <w:szCs w:val="24"/>
              </w:rPr>
              <w:t>100</w:t>
            </w:r>
          </w:p>
        </w:tc>
        <w:tc>
          <w:tcPr>
            <w:tcW w:w="6745" w:type="dxa"/>
            <w:gridSpan w:val="2"/>
            <w:noWrap w:val="0"/>
            <w:vAlign w:val="center"/>
          </w:tcPr>
          <w:p w14:paraId="5688234B">
            <w:pPr>
              <w:rPr>
                <w:rFonts w:hint="eastAsia" w:ascii="宋体" w:hAnsi="宋体" w:eastAsia="宋体" w:cs="宋体"/>
                <w:sz w:val="24"/>
                <w:szCs w:val="24"/>
              </w:rPr>
            </w:pPr>
          </w:p>
        </w:tc>
      </w:tr>
    </w:tbl>
    <w:p w14:paraId="4D4B8662">
      <w:pPr>
        <w:pStyle w:val="2"/>
        <w:rPr>
          <w:rFonts w:hint="eastAsia"/>
        </w:rPr>
      </w:pPr>
    </w:p>
    <w:p w14:paraId="67D97B3E">
      <w:pPr>
        <w:numPr>
          <w:ilvl w:val="0"/>
          <w:numId w:val="13"/>
        </w:numPr>
        <w:spacing w:line="360" w:lineRule="auto"/>
        <w:jc w:val="center"/>
        <w:outlineLvl w:val="0"/>
        <w:rPr>
          <w:rFonts w:eastAsia="宋体"/>
          <w:b/>
          <w:sz w:val="36"/>
          <w:szCs w:val="36"/>
        </w:rPr>
        <w:sectPr>
          <w:pgSz w:w="11907" w:h="16840"/>
          <w:pgMar w:top="1758" w:right="1701" w:bottom="1588" w:left="1259" w:header="851" w:footer="851" w:gutter="0"/>
          <w:cols w:space="720" w:num="1"/>
          <w:titlePg/>
          <w:docGrid w:linePitch="462" w:charSpace="0"/>
        </w:sectPr>
      </w:pPr>
    </w:p>
    <w:p w14:paraId="549C4F99">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w:t>
      </w:r>
      <w:r>
        <w:rPr>
          <w:rFonts w:hint="eastAsia" w:ascii="宋体" w:hAnsi="宋体" w:cs="宋体"/>
          <w:b/>
          <w:sz w:val="24"/>
          <w:szCs w:val="24"/>
          <w:lang w:val="en-US" w:eastAsia="zh-CN"/>
        </w:rPr>
        <w:t>5</w:t>
      </w:r>
      <w:r>
        <w:rPr>
          <w:rFonts w:hint="eastAsia" w:ascii="宋体" w:hAnsi="宋体" w:eastAsia="宋体" w:cs="宋体"/>
          <w:b/>
          <w:sz w:val="24"/>
          <w:szCs w:val="24"/>
        </w:rPr>
        <w:t>包具体评分因素、分值和评分标准如下</w:t>
      </w:r>
      <w:r>
        <w:rPr>
          <w:rFonts w:hint="eastAsia" w:ascii="宋体" w:hAnsi="宋体" w:eastAsia="宋体" w:cs="宋体"/>
          <w:b/>
          <w:sz w:val="24"/>
          <w:szCs w:val="24"/>
          <w:lang w:eastAsia="zh-CN"/>
        </w:rPr>
        <w:t>：</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69"/>
        <w:gridCol w:w="869"/>
        <w:gridCol w:w="5876"/>
        <w:gridCol w:w="869"/>
      </w:tblGrid>
      <w:tr w14:paraId="6AD1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745" w:type="dxa"/>
            <w:noWrap w:val="0"/>
            <w:vAlign w:val="center"/>
          </w:tcPr>
          <w:p w14:paraId="58B917A5">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9" w:type="dxa"/>
            <w:noWrap w:val="0"/>
            <w:vAlign w:val="center"/>
          </w:tcPr>
          <w:p w14:paraId="6786D7A3">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869" w:type="dxa"/>
            <w:noWrap w:val="0"/>
            <w:vAlign w:val="center"/>
          </w:tcPr>
          <w:p w14:paraId="2DB5CF28">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876" w:type="dxa"/>
            <w:noWrap w:val="0"/>
            <w:vAlign w:val="center"/>
          </w:tcPr>
          <w:p w14:paraId="0A51FF9F">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869" w:type="dxa"/>
            <w:noWrap w:val="0"/>
            <w:vAlign w:val="center"/>
          </w:tcPr>
          <w:p w14:paraId="2CF177E5">
            <w:pPr>
              <w:pStyle w:val="247"/>
              <w:spacing w:before="0" w:after="0" w:line="240" w:lineRule="auto"/>
              <w:rPr>
                <w:rFonts w:hint="eastAsia" w:ascii="宋体" w:hAnsi="宋体" w:eastAsia="宋体" w:cs="宋体"/>
                <w:sz w:val="24"/>
                <w:szCs w:val="24"/>
              </w:rPr>
            </w:pPr>
            <w:r>
              <w:rPr>
                <w:rFonts w:hint="eastAsia" w:ascii="宋体" w:hAnsi="宋体" w:eastAsia="宋体" w:cs="宋体"/>
                <w:sz w:val="24"/>
                <w:szCs w:val="24"/>
              </w:rPr>
              <w:t>说明</w:t>
            </w:r>
          </w:p>
        </w:tc>
      </w:tr>
      <w:tr w14:paraId="207A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26F3AA7">
            <w:pPr>
              <w:widowControl/>
              <w:spacing w:line="360" w:lineRule="auto"/>
              <w:ind w:left="420" w:leftChars="0" w:right="-57" w:rightChars="-27" w:hanging="420" w:firstLineChars="0"/>
              <w:jc w:val="center"/>
              <w:rPr>
                <w:rFonts w:hint="eastAsia" w:ascii="宋体" w:hAnsi="宋体" w:eastAsia="宋体" w:cs="宋体"/>
                <w:b w:val="0"/>
                <w:bCs/>
                <w:sz w:val="24"/>
                <w:szCs w:val="24"/>
                <w:lang w:val="en-US" w:eastAsia="zh-CN"/>
              </w:rPr>
            </w:pPr>
            <w:r>
              <w:rPr>
                <w:rFonts w:hint="eastAsia" w:ascii="宋体" w:hAnsi="宋体" w:eastAsia="宋体" w:cs="宋体"/>
                <w:sz w:val="24"/>
                <w:szCs w:val="24"/>
              </w:rPr>
              <w:t>1.1</w:t>
            </w:r>
          </w:p>
        </w:tc>
        <w:tc>
          <w:tcPr>
            <w:tcW w:w="1269" w:type="dxa"/>
            <w:vMerge w:val="restart"/>
            <w:noWrap w:val="0"/>
            <w:vAlign w:val="center"/>
          </w:tcPr>
          <w:p w14:paraId="26038B62">
            <w:pPr>
              <w:numPr>
                <w:ilvl w:val="0"/>
                <w:numId w:val="0"/>
              </w:num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商务</w:t>
            </w:r>
          </w:p>
          <w:p w14:paraId="7DF4E9DC">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c>
          <w:tcPr>
            <w:tcW w:w="869" w:type="dxa"/>
            <w:noWrap w:val="0"/>
            <w:vAlign w:val="center"/>
          </w:tcPr>
          <w:p w14:paraId="0C47BB20">
            <w:pPr>
              <w:widowControl/>
              <w:spacing w:line="360" w:lineRule="auto"/>
              <w:ind w:right="-57" w:rightChars="-27"/>
              <w:jc w:val="center"/>
              <w:rPr>
                <w:rFonts w:hint="eastAsia" w:ascii="宋体" w:hAnsi="宋体" w:eastAsia="宋体" w:cs="宋体"/>
                <w:b/>
                <w:sz w:val="24"/>
                <w:szCs w:val="24"/>
              </w:rPr>
            </w:pPr>
            <w:r>
              <w:rPr>
                <w:rFonts w:hint="eastAsia" w:ascii="宋体" w:hAnsi="宋体" w:eastAsia="宋体" w:cs="宋体"/>
                <w:sz w:val="24"/>
                <w:szCs w:val="24"/>
              </w:rPr>
              <w:t>0-2</w:t>
            </w:r>
          </w:p>
        </w:tc>
        <w:tc>
          <w:tcPr>
            <w:tcW w:w="5876" w:type="dxa"/>
            <w:noWrap w:val="0"/>
            <w:vAlign w:val="center"/>
          </w:tcPr>
          <w:p w14:paraId="2A160AC7">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文件质量：</w:t>
            </w:r>
          </w:p>
          <w:p w14:paraId="37A91D7A">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响应文件装订牢固、目录页码准确，便于评审工作得2分；响应文件装订不牢固、目录页码欠缺，不利于评审工作得1分及以下。</w:t>
            </w:r>
          </w:p>
        </w:tc>
        <w:tc>
          <w:tcPr>
            <w:tcW w:w="869" w:type="dxa"/>
            <w:noWrap w:val="0"/>
            <w:vAlign w:val="center"/>
          </w:tcPr>
          <w:p w14:paraId="0E463212">
            <w:pPr>
              <w:pStyle w:val="247"/>
              <w:spacing w:before="0" w:after="0" w:line="240" w:lineRule="auto"/>
              <w:rPr>
                <w:rFonts w:hint="eastAsia" w:ascii="宋体" w:hAnsi="宋体" w:eastAsia="宋体" w:cs="宋体"/>
                <w:sz w:val="24"/>
                <w:szCs w:val="24"/>
              </w:rPr>
            </w:pPr>
          </w:p>
        </w:tc>
      </w:tr>
      <w:tr w14:paraId="18A7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370240BD">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1.2</w:t>
            </w:r>
          </w:p>
        </w:tc>
        <w:tc>
          <w:tcPr>
            <w:tcW w:w="1269" w:type="dxa"/>
            <w:vMerge w:val="continue"/>
            <w:noWrap w:val="0"/>
            <w:vAlign w:val="center"/>
          </w:tcPr>
          <w:p w14:paraId="2DD2BBA2">
            <w:pPr>
              <w:ind w:firstLine="28"/>
              <w:jc w:val="center"/>
              <w:rPr>
                <w:rFonts w:hint="eastAsia" w:ascii="宋体" w:hAnsi="宋体" w:eastAsia="宋体" w:cs="宋体"/>
                <w:sz w:val="24"/>
                <w:szCs w:val="24"/>
              </w:rPr>
            </w:pPr>
          </w:p>
        </w:tc>
        <w:tc>
          <w:tcPr>
            <w:tcW w:w="869" w:type="dxa"/>
            <w:noWrap w:val="0"/>
            <w:vAlign w:val="center"/>
          </w:tcPr>
          <w:p w14:paraId="24F81915">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0-5</w:t>
            </w:r>
          </w:p>
        </w:tc>
        <w:tc>
          <w:tcPr>
            <w:tcW w:w="5876" w:type="dxa"/>
            <w:noWrap w:val="0"/>
            <w:vAlign w:val="center"/>
          </w:tcPr>
          <w:p w14:paraId="444E424A">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基本情况：</w:t>
            </w:r>
          </w:p>
          <w:p w14:paraId="1CC8606A">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考虑供应商的综合实力、资质证书、获奖荣誉、具备履行合同所必需的设备和专业技术能力等，能够完全满足本项目要求得5分；能够基本满足本项目要求得3分；可能无法满足本项目要求得1分及以下。</w:t>
            </w:r>
          </w:p>
        </w:tc>
        <w:tc>
          <w:tcPr>
            <w:tcW w:w="869" w:type="dxa"/>
            <w:noWrap w:val="0"/>
            <w:vAlign w:val="center"/>
          </w:tcPr>
          <w:p w14:paraId="42D1BDF6">
            <w:pPr>
              <w:pStyle w:val="247"/>
              <w:spacing w:before="0" w:after="0" w:line="240" w:lineRule="auto"/>
              <w:rPr>
                <w:rFonts w:hint="eastAsia" w:ascii="宋体" w:hAnsi="宋体" w:eastAsia="宋体" w:cs="宋体"/>
                <w:sz w:val="24"/>
                <w:szCs w:val="24"/>
              </w:rPr>
            </w:pPr>
          </w:p>
        </w:tc>
      </w:tr>
      <w:tr w14:paraId="656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EFE4AE0">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1.3</w:t>
            </w:r>
          </w:p>
        </w:tc>
        <w:tc>
          <w:tcPr>
            <w:tcW w:w="1269" w:type="dxa"/>
            <w:vMerge w:val="continue"/>
            <w:noWrap w:val="0"/>
            <w:vAlign w:val="center"/>
          </w:tcPr>
          <w:p w14:paraId="4A2F3257">
            <w:pPr>
              <w:ind w:firstLine="28"/>
              <w:jc w:val="center"/>
              <w:rPr>
                <w:rFonts w:hint="eastAsia" w:ascii="宋体" w:hAnsi="宋体" w:eastAsia="宋体" w:cs="宋体"/>
                <w:sz w:val="24"/>
                <w:szCs w:val="24"/>
              </w:rPr>
            </w:pPr>
          </w:p>
        </w:tc>
        <w:tc>
          <w:tcPr>
            <w:tcW w:w="869" w:type="dxa"/>
            <w:noWrap w:val="0"/>
            <w:vAlign w:val="center"/>
          </w:tcPr>
          <w:p w14:paraId="6F8EBFE5">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0-18</w:t>
            </w:r>
          </w:p>
        </w:tc>
        <w:tc>
          <w:tcPr>
            <w:tcW w:w="5876" w:type="dxa"/>
            <w:noWrap w:val="0"/>
            <w:vAlign w:val="center"/>
          </w:tcPr>
          <w:p w14:paraId="4D19188E">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相关业绩：</w:t>
            </w:r>
          </w:p>
          <w:p w14:paraId="6567FA07">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kern w:val="0"/>
                <w:sz w:val="24"/>
                <w:szCs w:val="24"/>
              </w:rPr>
              <w:t>供应商自20</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w:t>
            </w:r>
            <w:r>
              <w:rPr>
                <w:rFonts w:hint="eastAsia" w:ascii="宋体" w:hAnsi="宋体" w:eastAsia="宋体" w:cs="宋体"/>
                <w:kern w:val="0"/>
                <w:sz w:val="24"/>
                <w:szCs w:val="24"/>
              </w:rPr>
              <w:t>年1月1日至磋商截止日前，承担过与本项目类似的项目，每提供1个合格业绩证明，得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分，满分18分。</w:t>
            </w:r>
          </w:p>
          <w:p w14:paraId="1614DDC2">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（业绩证明材料应提供双方合同复印件，合同内容应包括但不限于：双方单位名称、委托金额、委托内容等）。</w:t>
            </w:r>
          </w:p>
        </w:tc>
        <w:tc>
          <w:tcPr>
            <w:tcW w:w="869" w:type="dxa"/>
            <w:noWrap w:val="0"/>
            <w:vAlign w:val="center"/>
          </w:tcPr>
          <w:p w14:paraId="266C3548">
            <w:pPr>
              <w:pStyle w:val="247"/>
              <w:spacing w:before="0" w:after="0" w:line="240" w:lineRule="auto"/>
              <w:rPr>
                <w:rFonts w:hint="eastAsia" w:ascii="宋体" w:hAnsi="宋体" w:eastAsia="宋体" w:cs="宋体"/>
                <w:sz w:val="24"/>
                <w:szCs w:val="24"/>
              </w:rPr>
            </w:pPr>
          </w:p>
        </w:tc>
      </w:tr>
      <w:tr w14:paraId="5662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2493F799">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p>
        </w:tc>
        <w:tc>
          <w:tcPr>
            <w:tcW w:w="1269" w:type="dxa"/>
            <w:vMerge w:val="restart"/>
            <w:noWrap w:val="0"/>
            <w:vAlign w:val="center"/>
          </w:tcPr>
          <w:p w14:paraId="788064A6">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技术</w:t>
            </w:r>
          </w:p>
          <w:p w14:paraId="12CFA084">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（65分）</w:t>
            </w:r>
          </w:p>
        </w:tc>
        <w:tc>
          <w:tcPr>
            <w:tcW w:w="869" w:type="dxa"/>
            <w:noWrap w:val="0"/>
            <w:vAlign w:val="center"/>
          </w:tcPr>
          <w:p w14:paraId="19F47D09">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0-12</w:t>
            </w:r>
          </w:p>
        </w:tc>
        <w:tc>
          <w:tcPr>
            <w:tcW w:w="5876" w:type="dxa"/>
            <w:noWrap w:val="0"/>
            <w:vAlign w:val="center"/>
          </w:tcPr>
          <w:p w14:paraId="77E11FC3">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b/>
                <w:kern w:val="0"/>
                <w:sz w:val="24"/>
                <w:szCs w:val="24"/>
              </w:rPr>
              <w:t>项目团队人员：</w:t>
            </w:r>
          </w:p>
          <w:p w14:paraId="46538F97">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团队人员满足人数要求得2分，否则不得分；</w:t>
            </w:r>
          </w:p>
          <w:p w14:paraId="205B02EA">
            <w:pPr>
              <w:widowControl/>
              <w:spacing w:line="360" w:lineRule="auto"/>
              <w:ind w:right="-57" w:rightChars="-27"/>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团队人员具有</w:t>
            </w:r>
            <w:r>
              <w:rPr>
                <w:rFonts w:hint="eastAsia" w:ascii="宋体" w:hAnsi="宋体" w:cs="宋体"/>
                <w:kern w:val="0"/>
                <w:sz w:val="24"/>
                <w:szCs w:val="24"/>
                <w:lang w:val="en-US" w:eastAsia="zh-CN"/>
              </w:rPr>
              <w:t>初级会计师资质得2分，具有</w:t>
            </w:r>
            <w:r>
              <w:rPr>
                <w:rFonts w:hint="eastAsia" w:ascii="宋体" w:hAnsi="宋体" w:eastAsia="宋体" w:cs="宋体"/>
                <w:kern w:val="0"/>
                <w:sz w:val="24"/>
                <w:szCs w:val="24"/>
                <w:lang w:val="en-US" w:eastAsia="zh-CN"/>
              </w:rPr>
              <w:t>中级会计及以上资质得</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分，否则不得分；</w:t>
            </w:r>
          </w:p>
          <w:p w14:paraId="148E0719">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团队人员中</w:t>
            </w:r>
            <w:r>
              <w:rPr>
                <w:rFonts w:hint="eastAsia" w:ascii="宋体" w:hAnsi="宋体" w:cs="宋体"/>
                <w:kern w:val="0"/>
                <w:sz w:val="24"/>
                <w:szCs w:val="24"/>
                <w:lang w:val="en-US" w:eastAsia="zh-CN"/>
              </w:rPr>
              <w:t>具有</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年以上政府审计项目工作经验</w:t>
            </w:r>
            <w:r>
              <w:rPr>
                <w:rFonts w:hint="eastAsia" w:ascii="宋体" w:hAnsi="宋体" w:cs="宋体"/>
                <w:i w:val="0"/>
                <w:color w:val="000000"/>
                <w:kern w:val="0"/>
                <w:sz w:val="24"/>
                <w:szCs w:val="24"/>
                <w:u w:val="none"/>
                <w:lang w:val="en-US" w:eastAsia="zh-CN" w:bidi="ar"/>
              </w:rPr>
              <w:t>得2分</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否则不得分。</w:t>
            </w:r>
          </w:p>
          <w:p w14:paraId="4C56406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（4）近3年内</w:t>
            </w:r>
            <w:r>
              <w:rPr>
                <w:rFonts w:hint="eastAsia" w:ascii="宋体" w:hAnsi="宋体" w:eastAsia="宋体" w:cs="宋体"/>
                <w:kern w:val="0"/>
                <w:sz w:val="24"/>
                <w:szCs w:val="24"/>
                <w:lang w:val="en-US" w:eastAsia="zh-CN"/>
              </w:rPr>
              <w:t>团队人员中</w:t>
            </w:r>
            <w:r>
              <w:rPr>
                <w:rFonts w:hint="eastAsia" w:ascii="宋体" w:hAnsi="宋体" w:cs="宋体"/>
                <w:kern w:val="0"/>
                <w:sz w:val="24"/>
                <w:szCs w:val="24"/>
                <w:lang w:val="en-US" w:eastAsia="zh-CN"/>
              </w:rPr>
              <w:t>具有</w:t>
            </w:r>
            <w:r>
              <w:rPr>
                <w:rFonts w:hint="eastAsia" w:ascii="宋体" w:hAnsi="宋体" w:eastAsia="宋体" w:cs="宋体"/>
                <w:i w:val="0"/>
                <w:color w:val="000000"/>
                <w:kern w:val="0"/>
                <w:sz w:val="24"/>
                <w:szCs w:val="24"/>
                <w:u w:val="none"/>
                <w:lang w:val="en-US" w:eastAsia="zh-CN" w:bidi="ar"/>
              </w:rPr>
              <w:t>3次以上文化、农业等系统审计项目工作经验者</w:t>
            </w:r>
            <w:r>
              <w:rPr>
                <w:rFonts w:hint="eastAsia" w:ascii="宋体" w:hAnsi="宋体" w:cs="宋体"/>
                <w:i w:val="0"/>
                <w:color w:val="000000"/>
                <w:kern w:val="0"/>
                <w:sz w:val="24"/>
                <w:szCs w:val="24"/>
                <w:u w:val="none"/>
                <w:lang w:val="en-US" w:eastAsia="zh-CN" w:bidi="ar"/>
              </w:rPr>
              <w:t>得4分，</w:t>
            </w:r>
            <w:r>
              <w:rPr>
                <w:rFonts w:hint="eastAsia" w:ascii="宋体" w:hAnsi="宋体" w:eastAsia="宋体" w:cs="宋体"/>
                <w:kern w:val="0"/>
                <w:sz w:val="24"/>
                <w:szCs w:val="24"/>
                <w:lang w:val="en-US" w:eastAsia="zh-CN"/>
              </w:rPr>
              <w:t>否则不得分。</w:t>
            </w:r>
          </w:p>
        </w:tc>
        <w:tc>
          <w:tcPr>
            <w:tcW w:w="869" w:type="dxa"/>
            <w:noWrap w:val="0"/>
            <w:vAlign w:val="center"/>
          </w:tcPr>
          <w:p w14:paraId="774B062D">
            <w:pPr>
              <w:pStyle w:val="247"/>
              <w:spacing w:before="0" w:after="0" w:line="240" w:lineRule="auto"/>
              <w:rPr>
                <w:rFonts w:hint="eastAsia" w:ascii="宋体" w:hAnsi="宋体" w:eastAsia="宋体" w:cs="宋体"/>
                <w:sz w:val="24"/>
                <w:szCs w:val="24"/>
              </w:rPr>
            </w:pPr>
          </w:p>
        </w:tc>
      </w:tr>
      <w:tr w14:paraId="1896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3E7E81C0">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2.2</w:t>
            </w:r>
          </w:p>
        </w:tc>
        <w:tc>
          <w:tcPr>
            <w:tcW w:w="1269" w:type="dxa"/>
            <w:vMerge w:val="continue"/>
            <w:noWrap w:val="0"/>
            <w:vAlign w:val="center"/>
          </w:tcPr>
          <w:p w14:paraId="3D078A8B">
            <w:pPr>
              <w:ind w:firstLine="28"/>
              <w:jc w:val="center"/>
              <w:rPr>
                <w:rFonts w:hint="eastAsia" w:ascii="宋体" w:hAnsi="宋体" w:eastAsia="宋体" w:cs="宋体"/>
                <w:sz w:val="24"/>
                <w:szCs w:val="24"/>
              </w:rPr>
            </w:pPr>
          </w:p>
        </w:tc>
        <w:tc>
          <w:tcPr>
            <w:tcW w:w="869" w:type="dxa"/>
            <w:noWrap w:val="0"/>
            <w:vAlign w:val="center"/>
          </w:tcPr>
          <w:p w14:paraId="74B9FA2D">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0-13</w:t>
            </w:r>
          </w:p>
        </w:tc>
        <w:tc>
          <w:tcPr>
            <w:tcW w:w="5876" w:type="dxa"/>
            <w:noWrap w:val="0"/>
            <w:vAlign w:val="center"/>
          </w:tcPr>
          <w:p w14:paraId="2A713DD9">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项目理解方案：</w:t>
            </w:r>
          </w:p>
          <w:p w14:paraId="57876582">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项目需求理解全面细致、熟知相关法律法规、充分理解采购人需求，得13分；</w:t>
            </w:r>
          </w:p>
          <w:p w14:paraId="268E766A">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项目需求理解有所欠缺，熟悉相关法律法规，但未能充分理解采购人需求，得10分；</w:t>
            </w:r>
          </w:p>
          <w:p w14:paraId="5887A7E4">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项目需求理解不充分，知道相关法律法规，但未能充分理解采购人需求，得6分；</w:t>
            </w:r>
          </w:p>
          <w:p w14:paraId="39F1A619">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项目需求理解不充分、不熟悉相关法律法规，不能理解采购人需求，得3分；</w:t>
            </w:r>
          </w:p>
          <w:p w14:paraId="0753195B">
            <w:pPr>
              <w:widowControl/>
              <w:spacing w:line="360" w:lineRule="auto"/>
              <w:ind w:right="-57" w:rightChars="-27"/>
              <w:rPr>
                <w:rFonts w:hint="eastAsia" w:ascii="宋体" w:hAnsi="宋体" w:eastAsia="宋体" w:cs="宋体"/>
                <w:b/>
                <w:sz w:val="24"/>
                <w:szCs w:val="24"/>
              </w:rPr>
            </w:pPr>
            <w:r>
              <w:rPr>
                <w:rFonts w:hint="eastAsia" w:ascii="宋体" w:hAnsi="宋体" w:eastAsia="宋体" w:cs="宋体"/>
                <w:bCs/>
                <w:sz w:val="24"/>
                <w:szCs w:val="24"/>
              </w:rPr>
              <w:t>未提供不得分。</w:t>
            </w:r>
          </w:p>
        </w:tc>
        <w:tc>
          <w:tcPr>
            <w:tcW w:w="869" w:type="dxa"/>
            <w:noWrap w:val="0"/>
            <w:vAlign w:val="center"/>
          </w:tcPr>
          <w:p w14:paraId="781AC258">
            <w:pPr>
              <w:pStyle w:val="247"/>
              <w:spacing w:before="0" w:after="0" w:line="240" w:lineRule="auto"/>
              <w:rPr>
                <w:rFonts w:hint="eastAsia" w:ascii="宋体" w:hAnsi="宋体" w:eastAsia="宋体" w:cs="宋体"/>
                <w:sz w:val="24"/>
                <w:szCs w:val="24"/>
              </w:rPr>
            </w:pPr>
          </w:p>
        </w:tc>
      </w:tr>
      <w:tr w14:paraId="30F2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E3CE413">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2.3</w:t>
            </w:r>
          </w:p>
        </w:tc>
        <w:tc>
          <w:tcPr>
            <w:tcW w:w="1269" w:type="dxa"/>
            <w:vMerge w:val="continue"/>
            <w:noWrap w:val="0"/>
            <w:vAlign w:val="center"/>
          </w:tcPr>
          <w:p w14:paraId="52ACFFDF">
            <w:pPr>
              <w:ind w:firstLine="28"/>
              <w:jc w:val="center"/>
              <w:rPr>
                <w:rFonts w:hint="eastAsia" w:ascii="宋体" w:hAnsi="宋体" w:eastAsia="宋体" w:cs="宋体"/>
                <w:sz w:val="24"/>
                <w:szCs w:val="24"/>
              </w:rPr>
            </w:pPr>
          </w:p>
        </w:tc>
        <w:tc>
          <w:tcPr>
            <w:tcW w:w="869" w:type="dxa"/>
            <w:noWrap w:val="0"/>
            <w:vAlign w:val="center"/>
          </w:tcPr>
          <w:p w14:paraId="2463E545">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0-20</w:t>
            </w:r>
          </w:p>
        </w:tc>
        <w:tc>
          <w:tcPr>
            <w:tcW w:w="5876" w:type="dxa"/>
            <w:noWrap w:val="0"/>
            <w:vAlign w:val="center"/>
          </w:tcPr>
          <w:p w14:paraId="2C1C32F7">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工作方案：</w:t>
            </w:r>
          </w:p>
          <w:p w14:paraId="04DE7164">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方案全面完整、可操作性强、重点突出、亮点明确，得20分；</w:t>
            </w:r>
          </w:p>
          <w:p w14:paraId="19469388">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方案较为全面、可操作性较强、重点较为突出、亮点较为明确，得15分；</w:t>
            </w:r>
          </w:p>
          <w:p w14:paraId="36910A35">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方案较为完整、可操作性一般、重点不够突出、亮点不明确，得10分；</w:t>
            </w:r>
          </w:p>
          <w:p w14:paraId="4D4B61CF">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方案不够完整、可操作性不强、重点不够突出、亮点不明确，得5分；</w:t>
            </w:r>
          </w:p>
          <w:p w14:paraId="578CB0AC">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50588516">
            <w:pPr>
              <w:pStyle w:val="247"/>
              <w:spacing w:before="0" w:after="0" w:line="240" w:lineRule="auto"/>
              <w:rPr>
                <w:rFonts w:hint="eastAsia" w:ascii="宋体" w:hAnsi="宋体" w:eastAsia="宋体" w:cs="宋体"/>
                <w:sz w:val="24"/>
                <w:szCs w:val="24"/>
              </w:rPr>
            </w:pPr>
          </w:p>
        </w:tc>
      </w:tr>
      <w:tr w14:paraId="2238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2197ED1B">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2.4</w:t>
            </w:r>
          </w:p>
        </w:tc>
        <w:tc>
          <w:tcPr>
            <w:tcW w:w="1269" w:type="dxa"/>
            <w:vMerge w:val="continue"/>
            <w:noWrap w:val="0"/>
            <w:vAlign w:val="center"/>
          </w:tcPr>
          <w:p w14:paraId="65E49622">
            <w:pPr>
              <w:ind w:firstLine="28"/>
              <w:jc w:val="center"/>
              <w:rPr>
                <w:rFonts w:hint="eastAsia" w:ascii="宋体" w:hAnsi="宋体" w:eastAsia="宋体" w:cs="宋体"/>
                <w:sz w:val="24"/>
                <w:szCs w:val="24"/>
              </w:rPr>
            </w:pPr>
          </w:p>
        </w:tc>
        <w:tc>
          <w:tcPr>
            <w:tcW w:w="869" w:type="dxa"/>
            <w:noWrap w:val="0"/>
            <w:vAlign w:val="center"/>
          </w:tcPr>
          <w:p w14:paraId="424EFC01">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7930CE0A">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进度保障措施：</w:t>
            </w:r>
          </w:p>
          <w:p w14:paraId="254E2B3E">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措施全面完整、可操作性强、重点突出、亮点明确，得10分；</w:t>
            </w:r>
          </w:p>
          <w:p w14:paraId="6F1E1B76">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措施较为全面、可操作性较强、重点较为突出、亮点较为明确，得7分；</w:t>
            </w:r>
          </w:p>
          <w:p w14:paraId="3DB90EB0">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措施较为完整、可操作性一般、重点不够突出、亮点不明确，得5分；</w:t>
            </w:r>
          </w:p>
          <w:p w14:paraId="38E2AF4C">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措施不够完整、可操作性不强、重点不够突出、亮点不明确，得2分；</w:t>
            </w:r>
          </w:p>
          <w:p w14:paraId="0BD7E1B7">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0B672FD2">
            <w:pPr>
              <w:pStyle w:val="247"/>
              <w:spacing w:before="0" w:after="0" w:line="240" w:lineRule="auto"/>
              <w:rPr>
                <w:rFonts w:hint="eastAsia" w:ascii="宋体" w:hAnsi="宋体" w:eastAsia="宋体" w:cs="宋体"/>
                <w:sz w:val="24"/>
                <w:szCs w:val="24"/>
              </w:rPr>
            </w:pPr>
          </w:p>
        </w:tc>
      </w:tr>
      <w:tr w14:paraId="4288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3D22885E">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2.5</w:t>
            </w:r>
          </w:p>
        </w:tc>
        <w:tc>
          <w:tcPr>
            <w:tcW w:w="1269" w:type="dxa"/>
            <w:vMerge w:val="continue"/>
            <w:noWrap w:val="0"/>
            <w:vAlign w:val="center"/>
          </w:tcPr>
          <w:p w14:paraId="1E14161D">
            <w:pPr>
              <w:ind w:firstLine="28"/>
              <w:jc w:val="center"/>
              <w:rPr>
                <w:rFonts w:hint="eastAsia" w:ascii="宋体" w:hAnsi="宋体" w:eastAsia="宋体" w:cs="宋体"/>
                <w:sz w:val="24"/>
                <w:szCs w:val="24"/>
              </w:rPr>
            </w:pPr>
          </w:p>
        </w:tc>
        <w:tc>
          <w:tcPr>
            <w:tcW w:w="869" w:type="dxa"/>
            <w:noWrap w:val="0"/>
            <w:vAlign w:val="center"/>
          </w:tcPr>
          <w:p w14:paraId="1E7D480A">
            <w:pPr>
              <w:widowControl/>
              <w:spacing w:line="360" w:lineRule="auto"/>
              <w:ind w:left="420" w:leftChars="0" w:right="-57" w:rightChars="-27" w:hanging="420" w:firstLineChars="0"/>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4EFEF85F">
            <w:pPr>
              <w:widowControl/>
              <w:adjustRightInd w:val="0"/>
              <w:snapToGrid w:val="0"/>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服务承诺方案：</w:t>
            </w:r>
          </w:p>
          <w:p w14:paraId="24E45A44">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方案全面完整、可操作性强、重点突出、亮点明确，得10分；</w:t>
            </w:r>
          </w:p>
          <w:p w14:paraId="38B6101E">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方案较为全面、可操作性较强、重点较为突出、亮点较为明确，得7分；</w:t>
            </w:r>
          </w:p>
          <w:p w14:paraId="0632C73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方案较为完整、可操作性一般、重点不够突出、亮点不明确，得5分；</w:t>
            </w:r>
          </w:p>
          <w:p w14:paraId="12265BC0">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方案不够完整、可操作性不强、重点不够突出、亮点不明确，得2分；</w:t>
            </w:r>
          </w:p>
          <w:p w14:paraId="2C532FE5">
            <w:pPr>
              <w:widowControl/>
              <w:adjustRightInd w:val="0"/>
              <w:snapToGrid w:val="0"/>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3859560F">
            <w:pPr>
              <w:pStyle w:val="247"/>
              <w:spacing w:before="0" w:after="0" w:line="240" w:lineRule="auto"/>
              <w:rPr>
                <w:rFonts w:hint="eastAsia" w:ascii="宋体" w:hAnsi="宋体" w:eastAsia="宋体" w:cs="宋体"/>
                <w:sz w:val="24"/>
                <w:szCs w:val="24"/>
              </w:rPr>
            </w:pPr>
          </w:p>
        </w:tc>
      </w:tr>
      <w:tr w14:paraId="12CF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06D65745">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269" w:type="dxa"/>
            <w:noWrap w:val="0"/>
            <w:vAlign w:val="center"/>
          </w:tcPr>
          <w:p w14:paraId="7487F902">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价格</w:t>
            </w:r>
          </w:p>
          <w:p w14:paraId="47E5CE0B">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69" w:type="dxa"/>
            <w:noWrap w:val="0"/>
            <w:vAlign w:val="center"/>
          </w:tcPr>
          <w:p w14:paraId="6D548D21">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rPr>
              <w:t>0-10</w:t>
            </w:r>
          </w:p>
        </w:tc>
        <w:tc>
          <w:tcPr>
            <w:tcW w:w="5876" w:type="dxa"/>
            <w:noWrap w:val="0"/>
            <w:vAlign w:val="center"/>
          </w:tcPr>
          <w:p w14:paraId="73DDC590">
            <w:pPr>
              <w:keepNext w:val="0"/>
              <w:keepLines w:val="0"/>
              <w:pageBreakBefore w:val="0"/>
              <w:widowControl w:val="0"/>
              <w:kinsoku/>
              <w:wordWrap/>
              <w:overflowPunct/>
              <w:topLinePunct w:val="0"/>
              <w:autoSpaceDE/>
              <w:autoSpaceDN/>
              <w:bidi w:val="0"/>
              <w:adjustRightInd/>
              <w:snapToGrid/>
              <w:spacing w:line="360" w:lineRule="auto"/>
              <w:ind w:firstLine="28"/>
              <w:jc w:val="left"/>
              <w:textAlignment w:val="auto"/>
              <w:rPr>
                <w:rFonts w:hint="eastAsia" w:ascii="宋体" w:hAnsi="宋体" w:eastAsia="宋体" w:cs="宋体"/>
                <w:sz w:val="24"/>
                <w:szCs w:val="24"/>
              </w:rPr>
            </w:pPr>
            <w:r>
              <w:rPr>
                <w:rFonts w:hint="eastAsia" w:ascii="宋体" w:hAnsi="宋体" w:eastAsia="宋体" w:cs="宋体"/>
                <w:sz w:val="24"/>
                <w:szCs w:val="24"/>
              </w:rPr>
              <w:t>满足磋商文件要求的最后报价最低的供应商的价格为磋商基准价，其价格分为满分。其他供应商的价格分统一按照下列公式计算：磋商报价得分=（磋商基准价/最后报价）×</w:t>
            </w:r>
            <w:r>
              <w:rPr>
                <w:rFonts w:hint="eastAsia" w:ascii="宋体" w:hAnsi="宋体" w:eastAsia="宋体" w:cs="宋体"/>
                <w:sz w:val="24"/>
                <w:szCs w:val="24"/>
                <w:lang w:val="en-US" w:eastAsia="zh-CN"/>
              </w:rPr>
              <w:t>10。</w:t>
            </w:r>
          </w:p>
        </w:tc>
        <w:tc>
          <w:tcPr>
            <w:tcW w:w="869" w:type="dxa"/>
            <w:noWrap w:val="0"/>
            <w:vAlign w:val="center"/>
          </w:tcPr>
          <w:p w14:paraId="2285592E">
            <w:pPr>
              <w:ind w:left="-38"/>
              <w:rPr>
                <w:rFonts w:hint="eastAsia" w:ascii="宋体" w:hAnsi="宋体" w:eastAsia="宋体" w:cs="宋体"/>
                <w:sz w:val="24"/>
                <w:szCs w:val="24"/>
              </w:rPr>
            </w:pPr>
          </w:p>
        </w:tc>
      </w:tr>
      <w:tr w14:paraId="6465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14" w:type="dxa"/>
            <w:gridSpan w:val="2"/>
            <w:noWrap w:val="0"/>
            <w:vAlign w:val="center"/>
          </w:tcPr>
          <w:p w14:paraId="14FC8173">
            <w:pPr>
              <w:ind w:firstLine="28"/>
              <w:jc w:val="center"/>
              <w:rPr>
                <w:rFonts w:hint="eastAsia" w:ascii="宋体" w:hAnsi="宋体" w:eastAsia="宋体" w:cs="宋体"/>
                <w:sz w:val="24"/>
                <w:szCs w:val="24"/>
              </w:rPr>
            </w:pPr>
            <w:r>
              <w:rPr>
                <w:rFonts w:hint="eastAsia" w:ascii="宋体" w:hAnsi="宋体" w:eastAsia="宋体" w:cs="宋体"/>
                <w:sz w:val="24"/>
                <w:szCs w:val="24"/>
              </w:rPr>
              <w:t>合计</w:t>
            </w:r>
          </w:p>
        </w:tc>
        <w:tc>
          <w:tcPr>
            <w:tcW w:w="869" w:type="dxa"/>
            <w:noWrap w:val="0"/>
            <w:vAlign w:val="center"/>
          </w:tcPr>
          <w:p w14:paraId="404C9E38">
            <w:pPr>
              <w:ind w:firstLine="28"/>
              <w:jc w:val="center"/>
              <w:rPr>
                <w:rFonts w:hint="eastAsia" w:ascii="宋体" w:hAnsi="宋体" w:eastAsia="宋体" w:cs="宋体"/>
                <w:sz w:val="24"/>
                <w:szCs w:val="24"/>
              </w:rPr>
            </w:pPr>
            <w:r>
              <w:rPr>
                <w:rFonts w:hint="eastAsia" w:ascii="宋体" w:hAnsi="宋体" w:eastAsia="宋体" w:cs="宋体"/>
                <w:sz w:val="24"/>
                <w:szCs w:val="24"/>
              </w:rPr>
              <w:t>100</w:t>
            </w:r>
          </w:p>
        </w:tc>
        <w:tc>
          <w:tcPr>
            <w:tcW w:w="6745" w:type="dxa"/>
            <w:gridSpan w:val="2"/>
            <w:noWrap w:val="0"/>
            <w:vAlign w:val="center"/>
          </w:tcPr>
          <w:p w14:paraId="3B26A532">
            <w:pPr>
              <w:rPr>
                <w:rFonts w:hint="eastAsia" w:ascii="宋体" w:hAnsi="宋体" w:eastAsia="宋体" w:cs="宋体"/>
                <w:sz w:val="24"/>
                <w:szCs w:val="24"/>
              </w:rPr>
            </w:pPr>
          </w:p>
        </w:tc>
      </w:tr>
    </w:tbl>
    <w:p w14:paraId="0A9B1B81">
      <w:pPr>
        <w:numPr>
          <w:ilvl w:val="0"/>
          <w:numId w:val="13"/>
        </w:numPr>
        <w:spacing w:line="360" w:lineRule="auto"/>
        <w:jc w:val="both"/>
        <w:outlineLvl w:val="0"/>
        <w:rPr>
          <w:rFonts w:eastAsia="宋体"/>
          <w:b/>
          <w:sz w:val="36"/>
          <w:szCs w:val="36"/>
        </w:rPr>
        <w:sectPr>
          <w:pgSz w:w="11907" w:h="16840"/>
          <w:pgMar w:top="1758" w:right="1701" w:bottom="1588" w:left="1259" w:header="851" w:footer="851" w:gutter="0"/>
          <w:cols w:space="720" w:num="1"/>
          <w:titlePg/>
          <w:docGrid w:linePitch="462" w:charSpace="0"/>
        </w:sectPr>
      </w:pPr>
    </w:p>
    <w:p w14:paraId="5571F768">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w:t>
      </w:r>
      <w:r>
        <w:rPr>
          <w:rFonts w:hint="eastAsia" w:ascii="宋体" w:hAnsi="宋体" w:cs="宋体"/>
          <w:b/>
          <w:sz w:val="24"/>
          <w:szCs w:val="24"/>
          <w:lang w:val="en-US" w:eastAsia="zh-CN"/>
        </w:rPr>
        <w:t>6</w:t>
      </w:r>
      <w:r>
        <w:rPr>
          <w:rFonts w:hint="eastAsia" w:ascii="宋体" w:hAnsi="宋体" w:eastAsia="宋体" w:cs="宋体"/>
          <w:b/>
          <w:sz w:val="24"/>
          <w:szCs w:val="24"/>
        </w:rPr>
        <w:t>包具体评分因素、分值和评分标准如下</w:t>
      </w:r>
      <w:r>
        <w:rPr>
          <w:rFonts w:hint="eastAsia" w:ascii="宋体" w:hAnsi="宋体" w:eastAsia="宋体" w:cs="宋体"/>
          <w:b/>
          <w:sz w:val="24"/>
          <w:szCs w:val="24"/>
          <w:lang w:eastAsia="zh-CN"/>
        </w:rPr>
        <w:t>：</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69"/>
        <w:gridCol w:w="869"/>
        <w:gridCol w:w="5876"/>
        <w:gridCol w:w="869"/>
      </w:tblGrid>
      <w:tr w14:paraId="0515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745" w:type="dxa"/>
            <w:noWrap w:val="0"/>
            <w:vAlign w:val="center"/>
          </w:tcPr>
          <w:p w14:paraId="2B393DD9">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9" w:type="dxa"/>
            <w:noWrap w:val="0"/>
            <w:vAlign w:val="center"/>
          </w:tcPr>
          <w:p w14:paraId="79BDD64F">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869" w:type="dxa"/>
            <w:noWrap w:val="0"/>
            <w:vAlign w:val="center"/>
          </w:tcPr>
          <w:p w14:paraId="3B1D8211">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876" w:type="dxa"/>
            <w:noWrap w:val="0"/>
            <w:vAlign w:val="center"/>
          </w:tcPr>
          <w:p w14:paraId="75E72B1A">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869" w:type="dxa"/>
            <w:noWrap w:val="0"/>
            <w:vAlign w:val="center"/>
          </w:tcPr>
          <w:p w14:paraId="14890E32">
            <w:pPr>
              <w:pStyle w:val="247"/>
              <w:spacing w:before="0" w:after="0" w:line="240" w:lineRule="auto"/>
              <w:rPr>
                <w:rFonts w:hint="eastAsia" w:ascii="宋体" w:hAnsi="宋体" w:eastAsia="宋体" w:cs="宋体"/>
                <w:sz w:val="24"/>
                <w:szCs w:val="24"/>
              </w:rPr>
            </w:pPr>
            <w:r>
              <w:rPr>
                <w:rFonts w:hint="eastAsia" w:ascii="宋体" w:hAnsi="宋体" w:eastAsia="宋体" w:cs="宋体"/>
                <w:sz w:val="24"/>
                <w:szCs w:val="24"/>
              </w:rPr>
              <w:t>说明</w:t>
            </w:r>
          </w:p>
        </w:tc>
      </w:tr>
      <w:tr w14:paraId="599F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CCDBAFB">
            <w:pPr>
              <w:widowControl/>
              <w:spacing w:line="360" w:lineRule="auto"/>
              <w:ind w:left="420" w:leftChars="0" w:right="-57" w:rightChars="-27" w:hanging="420" w:firstLineChars="0"/>
              <w:jc w:val="center"/>
              <w:rPr>
                <w:rFonts w:hint="eastAsia" w:ascii="宋体" w:hAnsi="宋体" w:eastAsia="宋体" w:cs="宋体"/>
                <w:b w:val="0"/>
                <w:bCs/>
                <w:sz w:val="24"/>
                <w:szCs w:val="24"/>
                <w:lang w:val="en-US" w:eastAsia="zh-CN"/>
              </w:rPr>
            </w:pPr>
            <w:r>
              <w:rPr>
                <w:rFonts w:hint="eastAsia" w:ascii="宋体" w:hAnsi="宋体" w:eastAsia="宋体" w:cs="宋体"/>
                <w:sz w:val="24"/>
                <w:szCs w:val="24"/>
              </w:rPr>
              <w:t>1.1</w:t>
            </w:r>
          </w:p>
        </w:tc>
        <w:tc>
          <w:tcPr>
            <w:tcW w:w="1269" w:type="dxa"/>
            <w:vMerge w:val="restart"/>
            <w:noWrap w:val="0"/>
            <w:vAlign w:val="center"/>
          </w:tcPr>
          <w:p w14:paraId="1747DC2F">
            <w:pPr>
              <w:numPr>
                <w:ilvl w:val="0"/>
                <w:numId w:val="0"/>
              </w:num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商务</w:t>
            </w:r>
          </w:p>
          <w:p w14:paraId="0FBF459F">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c>
          <w:tcPr>
            <w:tcW w:w="869" w:type="dxa"/>
            <w:noWrap w:val="0"/>
            <w:vAlign w:val="center"/>
          </w:tcPr>
          <w:p w14:paraId="6BD74A7F">
            <w:pPr>
              <w:widowControl/>
              <w:spacing w:line="360" w:lineRule="auto"/>
              <w:ind w:right="-57" w:rightChars="-27"/>
              <w:jc w:val="center"/>
              <w:rPr>
                <w:rFonts w:hint="eastAsia" w:ascii="宋体" w:hAnsi="宋体" w:eastAsia="宋体" w:cs="宋体"/>
                <w:b/>
                <w:sz w:val="24"/>
                <w:szCs w:val="24"/>
              </w:rPr>
            </w:pPr>
            <w:r>
              <w:rPr>
                <w:rFonts w:hint="eastAsia" w:ascii="宋体" w:hAnsi="宋体" w:eastAsia="宋体" w:cs="宋体"/>
                <w:sz w:val="24"/>
                <w:szCs w:val="24"/>
              </w:rPr>
              <w:t>0-2</w:t>
            </w:r>
          </w:p>
        </w:tc>
        <w:tc>
          <w:tcPr>
            <w:tcW w:w="5876" w:type="dxa"/>
            <w:noWrap w:val="0"/>
            <w:vAlign w:val="center"/>
          </w:tcPr>
          <w:p w14:paraId="68E2CF95">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文件质量：</w:t>
            </w:r>
          </w:p>
          <w:p w14:paraId="29943319">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响应文件装订牢固、目录页码准确，便于评审工作得2分；响应文件装订不牢固、目录页码欠缺，不利于评审工作得1分及以下。</w:t>
            </w:r>
          </w:p>
        </w:tc>
        <w:tc>
          <w:tcPr>
            <w:tcW w:w="869" w:type="dxa"/>
            <w:noWrap w:val="0"/>
            <w:vAlign w:val="center"/>
          </w:tcPr>
          <w:p w14:paraId="5ABA76B2">
            <w:pPr>
              <w:pStyle w:val="247"/>
              <w:spacing w:before="0" w:after="0" w:line="240" w:lineRule="auto"/>
              <w:rPr>
                <w:rFonts w:hint="eastAsia" w:ascii="宋体" w:hAnsi="宋体" w:eastAsia="宋体" w:cs="宋体"/>
                <w:sz w:val="24"/>
                <w:szCs w:val="24"/>
              </w:rPr>
            </w:pPr>
          </w:p>
        </w:tc>
      </w:tr>
      <w:tr w14:paraId="7BBF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1BA27E8B">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1.2</w:t>
            </w:r>
          </w:p>
        </w:tc>
        <w:tc>
          <w:tcPr>
            <w:tcW w:w="1269" w:type="dxa"/>
            <w:vMerge w:val="continue"/>
            <w:noWrap w:val="0"/>
            <w:vAlign w:val="center"/>
          </w:tcPr>
          <w:p w14:paraId="1109133E">
            <w:pPr>
              <w:ind w:firstLine="28"/>
              <w:jc w:val="center"/>
              <w:rPr>
                <w:rFonts w:hint="eastAsia" w:ascii="宋体" w:hAnsi="宋体" w:eastAsia="宋体" w:cs="宋体"/>
                <w:sz w:val="24"/>
                <w:szCs w:val="24"/>
              </w:rPr>
            </w:pPr>
          </w:p>
        </w:tc>
        <w:tc>
          <w:tcPr>
            <w:tcW w:w="869" w:type="dxa"/>
            <w:noWrap w:val="0"/>
            <w:vAlign w:val="center"/>
          </w:tcPr>
          <w:p w14:paraId="300865EF">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0-5</w:t>
            </w:r>
          </w:p>
        </w:tc>
        <w:tc>
          <w:tcPr>
            <w:tcW w:w="5876" w:type="dxa"/>
            <w:noWrap w:val="0"/>
            <w:vAlign w:val="center"/>
          </w:tcPr>
          <w:p w14:paraId="67610992">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基本情况：</w:t>
            </w:r>
          </w:p>
          <w:p w14:paraId="3981A7D5">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考虑供应商的综合实力、资质证书、获奖荣誉、具备履行合同所必需的设备和专业技术能力等，能够完全满足本项目要求得5分；能够基本满足本项目要求得3分；可能无法满足本项目要求得1分及以下。</w:t>
            </w:r>
          </w:p>
        </w:tc>
        <w:tc>
          <w:tcPr>
            <w:tcW w:w="869" w:type="dxa"/>
            <w:noWrap w:val="0"/>
            <w:vAlign w:val="center"/>
          </w:tcPr>
          <w:p w14:paraId="0146285C">
            <w:pPr>
              <w:pStyle w:val="247"/>
              <w:spacing w:before="0" w:after="0" w:line="240" w:lineRule="auto"/>
              <w:rPr>
                <w:rFonts w:hint="eastAsia" w:ascii="宋体" w:hAnsi="宋体" w:eastAsia="宋体" w:cs="宋体"/>
                <w:sz w:val="24"/>
                <w:szCs w:val="24"/>
              </w:rPr>
            </w:pPr>
          </w:p>
        </w:tc>
      </w:tr>
      <w:tr w14:paraId="6E8D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31F27050">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1.3</w:t>
            </w:r>
          </w:p>
        </w:tc>
        <w:tc>
          <w:tcPr>
            <w:tcW w:w="1269" w:type="dxa"/>
            <w:vMerge w:val="continue"/>
            <w:noWrap w:val="0"/>
            <w:vAlign w:val="center"/>
          </w:tcPr>
          <w:p w14:paraId="6716401D">
            <w:pPr>
              <w:ind w:firstLine="28"/>
              <w:jc w:val="center"/>
              <w:rPr>
                <w:rFonts w:hint="eastAsia" w:ascii="宋体" w:hAnsi="宋体" w:eastAsia="宋体" w:cs="宋体"/>
                <w:sz w:val="24"/>
                <w:szCs w:val="24"/>
              </w:rPr>
            </w:pPr>
          </w:p>
        </w:tc>
        <w:tc>
          <w:tcPr>
            <w:tcW w:w="869" w:type="dxa"/>
            <w:noWrap w:val="0"/>
            <w:vAlign w:val="center"/>
          </w:tcPr>
          <w:p w14:paraId="0D8DF52C">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0-18</w:t>
            </w:r>
          </w:p>
        </w:tc>
        <w:tc>
          <w:tcPr>
            <w:tcW w:w="5876" w:type="dxa"/>
            <w:noWrap w:val="0"/>
            <w:vAlign w:val="center"/>
          </w:tcPr>
          <w:p w14:paraId="6E3D6342">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相关业绩：</w:t>
            </w:r>
          </w:p>
          <w:p w14:paraId="16650D26">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kern w:val="0"/>
                <w:sz w:val="24"/>
                <w:szCs w:val="24"/>
              </w:rPr>
              <w:t>供应商自20</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w:t>
            </w:r>
            <w:r>
              <w:rPr>
                <w:rFonts w:hint="eastAsia" w:ascii="宋体" w:hAnsi="宋体" w:eastAsia="宋体" w:cs="宋体"/>
                <w:kern w:val="0"/>
                <w:sz w:val="24"/>
                <w:szCs w:val="24"/>
              </w:rPr>
              <w:t>年1月1日至磋商截止日前，承担过与本项目类似的项目，每提供1个合格业绩证明，得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分，满分18分。</w:t>
            </w:r>
          </w:p>
          <w:p w14:paraId="148987C0">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（业绩证明材料应提供双方合同复印件，合同内容应包括但不限于：双方单位名称、委托金额、委托内容等）。</w:t>
            </w:r>
          </w:p>
        </w:tc>
        <w:tc>
          <w:tcPr>
            <w:tcW w:w="869" w:type="dxa"/>
            <w:noWrap w:val="0"/>
            <w:vAlign w:val="center"/>
          </w:tcPr>
          <w:p w14:paraId="53AEA3F4">
            <w:pPr>
              <w:pStyle w:val="247"/>
              <w:spacing w:before="0" w:after="0" w:line="240" w:lineRule="auto"/>
              <w:rPr>
                <w:rFonts w:hint="eastAsia" w:ascii="宋体" w:hAnsi="宋体" w:eastAsia="宋体" w:cs="宋体"/>
                <w:sz w:val="24"/>
                <w:szCs w:val="24"/>
              </w:rPr>
            </w:pPr>
          </w:p>
        </w:tc>
      </w:tr>
      <w:tr w14:paraId="0EF4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7824A8C7">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p>
        </w:tc>
        <w:tc>
          <w:tcPr>
            <w:tcW w:w="1269" w:type="dxa"/>
            <w:vMerge w:val="restart"/>
            <w:noWrap w:val="0"/>
            <w:vAlign w:val="center"/>
          </w:tcPr>
          <w:p w14:paraId="47B6BD36">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技术</w:t>
            </w:r>
          </w:p>
          <w:p w14:paraId="4933ECA6">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（65分）</w:t>
            </w:r>
          </w:p>
        </w:tc>
        <w:tc>
          <w:tcPr>
            <w:tcW w:w="869" w:type="dxa"/>
            <w:noWrap w:val="0"/>
            <w:vAlign w:val="center"/>
          </w:tcPr>
          <w:p w14:paraId="524D6097">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0-12</w:t>
            </w:r>
          </w:p>
        </w:tc>
        <w:tc>
          <w:tcPr>
            <w:tcW w:w="5876" w:type="dxa"/>
            <w:noWrap w:val="0"/>
            <w:vAlign w:val="center"/>
          </w:tcPr>
          <w:p w14:paraId="763472FF">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b/>
                <w:kern w:val="0"/>
                <w:sz w:val="24"/>
                <w:szCs w:val="24"/>
              </w:rPr>
              <w:t>项目团队人员：</w:t>
            </w:r>
          </w:p>
          <w:p w14:paraId="29ACFC1B">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团队人员满足人数要求得2分，否则不得分；</w:t>
            </w:r>
          </w:p>
          <w:p w14:paraId="42B371B1">
            <w:pPr>
              <w:widowControl/>
              <w:spacing w:line="360" w:lineRule="auto"/>
              <w:ind w:right="-57" w:rightChars="-27"/>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团队人员具有</w:t>
            </w:r>
            <w:r>
              <w:rPr>
                <w:rFonts w:hint="eastAsia" w:ascii="宋体" w:hAnsi="宋体" w:cs="宋体"/>
                <w:kern w:val="0"/>
                <w:sz w:val="24"/>
                <w:szCs w:val="24"/>
                <w:lang w:val="en-US" w:eastAsia="zh-CN"/>
              </w:rPr>
              <w:t>初级会计师资质得2分，具有</w:t>
            </w:r>
            <w:r>
              <w:rPr>
                <w:rFonts w:hint="eastAsia" w:ascii="宋体" w:hAnsi="宋体" w:eastAsia="宋体" w:cs="宋体"/>
                <w:kern w:val="0"/>
                <w:sz w:val="24"/>
                <w:szCs w:val="24"/>
                <w:lang w:val="en-US" w:eastAsia="zh-CN"/>
              </w:rPr>
              <w:t>中级会计及以上资质得</w:t>
            </w: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分，否则不得分；</w:t>
            </w:r>
          </w:p>
          <w:p w14:paraId="2F9163FD">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团队人员中</w:t>
            </w:r>
            <w:r>
              <w:rPr>
                <w:rFonts w:hint="eastAsia" w:ascii="宋体" w:hAnsi="宋体" w:cs="宋体"/>
                <w:kern w:val="0"/>
                <w:sz w:val="24"/>
                <w:szCs w:val="24"/>
                <w:lang w:val="en-US" w:eastAsia="zh-CN"/>
              </w:rPr>
              <w:t>具有</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年以上财务会计专业背景</w:t>
            </w:r>
            <w:r>
              <w:rPr>
                <w:rFonts w:hint="eastAsia" w:ascii="宋体" w:hAnsi="宋体" w:cs="宋体"/>
                <w:i w:val="0"/>
                <w:color w:val="000000"/>
                <w:kern w:val="0"/>
                <w:sz w:val="24"/>
                <w:szCs w:val="24"/>
                <w:u w:val="none"/>
                <w:lang w:val="en-US" w:eastAsia="zh-CN" w:bidi="ar"/>
              </w:rPr>
              <w:t>及</w:t>
            </w:r>
            <w:r>
              <w:rPr>
                <w:rFonts w:hint="eastAsia" w:ascii="宋体" w:hAnsi="宋体" w:eastAsia="宋体" w:cs="宋体"/>
                <w:i w:val="0"/>
                <w:color w:val="000000"/>
                <w:kern w:val="0"/>
                <w:sz w:val="24"/>
                <w:szCs w:val="24"/>
                <w:u w:val="none"/>
                <w:lang w:val="en-US" w:eastAsia="zh-CN" w:bidi="ar"/>
              </w:rPr>
              <w:t>政府审计</w:t>
            </w:r>
            <w:r>
              <w:rPr>
                <w:rFonts w:hint="eastAsia" w:ascii="宋体" w:hAnsi="宋体" w:cs="宋体"/>
                <w:i w:val="0"/>
                <w:color w:val="000000"/>
                <w:kern w:val="0"/>
                <w:sz w:val="24"/>
                <w:szCs w:val="24"/>
                <w:u w:val="none"/>
                <w:lang w:val="en-US" w:eastAsia="zh-CN" w:bidi="ar"/>
              </w:rPr>
              <w:t>工作</w:t>
            </w:r>
            <w:r>
              <w:rPr>
                <w:rFonts w:hint="eastAsia" w:ascii="宋体" w:hAnsi="宋体" w:eastAsia="宋体" w:cs="宋体"/>
                <w:i w:val="0"/>
                <w:color w:val="000000"/>
                <w:kern w:val="0"/>
                <w:sz w:val="24"/>
                <w:szCs w:val="24"/>
                <w:u w:val="none"/>
                <w:lang w:val="en-US" w:eastAsia="zh-CN" w:bidi="ar"/>
              </w:rPr>
              <w:t>经验</w:t>
            </w:r>
            <w:r>
              <w:rPr>
                <w:rFonts w:hint="eastAsia" w:ascii="宋体" w:hAnsi="宋体" w:cs="宋体"/>
                <w:i w:val="0"/>
                <w:color w:val="000000"/>
                <w:kern w:val="0"/>
                <w:sz w:val="24"/>
                <w:szCs w:val="24"/>
                <w:u w:val="none"/>
                <w:lang w:val="en-US" w:eastAsia="zh-CN" w:bidi="ar"/>
              </w:rPr>
              <w:t>得3分</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kern w:val="0"/>
                <w:sz w:val="24"/>
                <w:szCs w:val="24"/>
                <w:lang w:val="en-US" w:eastAsia="zh-CN"/>
              </w:rPr>
              <w:t>否则不得分。</w:t>
            </w:r>
          </w:p>
          <w:p w14:paraId="597355C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团队人员中</w:t>
            </w:r>
            <w:r>
              <w:rPr>
                <w:rFonts w:hint="eastAsia" w:ascii="宋体" w:hAnsi="宋体" w:cs="宋体"/>
                <w:kern w:val="0"/>
                <w:sz w:val="24"/>
                <w:szCs w:val="24"/>
                <w:lang w:val="en-US" w:eastAsia="zh-CN"/>
              </w:rPr>
              <w:t>具有</w:t>
            </w:r>
            <w:r>
              <w:rPr>
                <w:rFonts w:hint="eastAsia" w:ascii="宋体" w:hAnsi="宋体" w:cs="宋体"/>
                <w:i w:val="0"/>
                <w:color w:val="000000"/>
                <w:kern w:val="0"/>
                <w:sz w:val="24"/>
                <w:szCs w:val="24"/>
                <w:highlight w:val="none"/>
                <w:u w:val="none"/>
                <w:lang w:val="en-US" w:eastAsia="zh-CN" w:bidi="ar"/>
              </w:rPr>
              <w:t>财务</w:t>
            </w:r>
            <w:r>
              <w:rPr>
                <w:rFonts w:hint="eastAsia" w:ascii="宋体" w:hAnsi="宋体" w:eastAsia="宋体" w:cs="宋体"/>
                <w:i w:val="0"/>
                <w:color w:val="000000"/>
                <w:kern w:val="0"/>
                <w:sz w:val="24"/>
                <w:szCs w:val="24"/>
                <w:highlight w:val="none"/>
                <w:u w:val="none"/>
                <w:lang w:val="en-US" w:eastAsia="zh-CN" w:bidi="ar"/>
              </w:rPr>
              <w:t>会计专业背景</w:t>
            </w:r>
            <w:r>
              <w:rPr>
                <w:rFonts w:hint="eastAsia" w:ascii="宋体" w:hAnsi="宋体" w:cs="宋体"/>
                <w:i w:val="0"/>
                <w:color w:val="000000"/>
                <w:kern w:val="0"/>
                <w:sz w:val="24"/>
                <w:szCs w:val="24"/>
                <w:highlight w:val="none"/>
                <w:u w:val="none"/>
                <w:lang w:val="en-US" w:eastAsia="zh-CN" w:bidi="ar"/>
              </w:rPr>
              <w:t>及内部审计项目质量检查工作经验得3分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kern w:val="0"/>
                <w:sz w:val="24"/>
                <w:szCs w:val="24"/>
                <w:lang w:val="en-US" w:eastAsia="zh-CN"/>
              </w:rPr>
              <w:t>否则不得分。</w:t>
            </w:r>
          </w:p>
        </w:tc>
        <w:tc>
          <w:tcPr>
            <w:tcW w:w="869" w:type="dxa"/>
            <w:noWrap w:val="0"/>
            <w:vAlign w:val="center"/>
          </w:tcPr>
          <w:p w14:paraId="2341D8E4">
            <w:pPr>
              <w:pStyle w:val="247"/>
              <w:spacing w:before="0" w:after="0" w:line="240" w:lineRule="auto"/>
              <w:rPr>
                <w:rFonts w:hint="eastAsia" w:ascii="宋体" w:hAnsi="宋体" w:eastAsia="宋体" w:cs="宋体"/>
                <w:sz w:val="24"/>
                <w:szCs w:val="24"/>
              </w:rPr>
            </w:pPr>
          </w:p>
        </w:tc>
      </w:tr>
      <w:tr w14:paraId="22E4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60F5C5A9">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2.2</w:t>
            </w:r>
          </w:p>
        </w:tc>
        <w:tc>
          <w:tcPr>
            <w:tcW w:w="1269" w:type="dxa"/>
            <w:vMerge w:val="continue"/>
            <w:noWrap w:val="0"/>
            <w:vAlign w:val="center"/>
          </w:tcPr>
          <w:p w14:paraId="4398E7BA">
            <w:pPr>
              <w:ind w:firstLine="28"/>
              <w:jc w:val="center"/>
              <w:rPr>
                <w:rFonts w:hint="eastAsia" w:ascii="宋体" w:hAnsi="宋体" w:eastAsia="宋体" w:cs="宋体"/>
                <w:sz w:val="24"/>
                <w:szCs w:val="24"/>
              </w:rPr>
            </w:pPr>
          </w:p>
        </w:tc>
        <w:tc>
          <w:tcPr>
            <w:tcW w:w="869" w:type="dxa"/>
            <w:noWrap w:val="0"/>
            <w:vAlign w:val="center"/>
          </w:tcPr>
          <w:p w14:paraId="4D072F44">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0-13</w:t>
            </w:r>
          </w:p>
        </w:tc>
        <w:tc>
          <w:tcPr>
            <w:tcW w:w="5876" w:type="dxa"/>
            <w:noWrap w:val="0"/>
            <w:vAlign w:val="center"/>
          </w:tcPr>
          <w:p w14:paraId="54902C4C">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项目理解方案：</w:t>
            </w:r>
          </w:p>
          <w:p w14:paraId="55DC280A">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项目需求理解全面细致、熟知相关法律法规、充分理解采购人需求，得13分；</w:t>
            </w:r>
          </w:p>
          <w:p w14:paraId="4E25D1CA">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项目需求理解有所欠缺，熟悉相关法律法规，但未能充分理解采购人需求，得10分；</w:t>
            </w:r>
          </w:p>
          <w:p w14:paraId="7A39F1F0">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项目需求理解不充分，知道相关法律法规，但未能充分理解采购人需求，得6分；</w:t>
            </w:r>
          </w:p>
          <w:p w14:paraId="71A5C409">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项目需求理解不充分、不熟悉相关法律法规，不能理解采购人需求，得3分；</w:t>
            </w:r>
          </w:p>
          <w:p w14:paraId="025E7FD9">
            <w:pPr>
              <w:widowControl/>
              <w:spacing w:line="360" w:lineRule="auto"/>
              <w:ind w:right="-57" w:rightChars="-27"/>
              <w:rPr>
                <w:rFonts w:hint="eastAsia" w:ascii="宋体" w:hAnsi="宋体" w:eastAsia="宋体" w:cs="宋体"/>
                <w:b/>
                <w:sz w:val="24"/>
                <w:szCs w:val="24"/>
              </w:rPr>
            </w:pPr>
            <w:r>
              <w:rPr>
                <w:rFonts w:hint="eastAsia" w:ascii="宋体" w:hAnsi="宋体" w:eastAsia="宋体" w:cs="宋体"/>
                <w:bCs/>
                <w:sz w:val="24"/>
                <w:szCs w:val="24"/>
              </w:rPr>
              <w:t>未提供不得分。</w:t>
            </w:r>
          </w:p>
        </w:tc>
        <w:tc>
          <w:tcPr>
            <w:tcW w:w="869" w:type="dxa"/>
            <w:noWrap w:val="0"/>
            <w:vAlign w:val="center"/>
          </w:tcPr>
          <w:p w14:paraId="68F046C2">
            <w:pPr>
              <w:pStyle w:val="247"/>
              <w:spacing w:before="0" w:after="0" w:line="240" w:lineRule="auto"/>
              <w:rPr>
                <w:rFonts w:hint="eastAsia" w:ascii="宋体" w:hAnsi="宋体" w:eastAsia="宋体" w:cs="宋体"/>
                <w:sz w:val="24"/>
                <w:szCs w:val="24"/>
              </w:rPr>
            </w:pPr>
          </w:p>
        </w:tc>
      </w:tr>
      <w:tr w14:paraId="1F85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6559D04">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2.3</w:t>
            </w:r>
          </w:p>
        </w:tc>
        <w:tc>
          <w:tcPr>
            <w:tcW w:w="1269" w:type="dxa"/>
            <w:vMerge w:val="continue"/>
            <w:noWrap w:val="0"/>
            <w:vAlign w:val="center"/>
          </w:tcPr>
          <w:p w14:paraId="7FC48F14">
            <w:pPr>
              <w:ind w:firstLine="28"/>
              <w:jc w:val="center"/>
              <w:rPr>
                <w:rFonts w:hint="eastAsia" w:ascii="宋体" w:hAnsi="宋体" w:eastAsia="宋体" w:cs="宋体"/>
                <w:sz w:val="24"/>
                <w:szCs w:val="24"/>
              </w:rPr>
            </w:pPr>
          </w:p>
        </w:tc>
        <w:tc>
          <w:tcPr>
            <w:tcW w:w="869" w:type="dxa"/>
            <w:noWrap w:val="0"/>
            <w:vAlign w:val="center"/>
          </w:tcPr>
          <w:p w14:paraId="60601A86">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0-20</w:t>
            </w:r>
          </w:p>
        </w:tc>
        <w:tc>
          <w:tcPr>
            <w:tcW w:w="5876" w:type="dxa"/>
            <w:noWrap w:val="0"/>
            <w:vAlign w:val="center"/>
          </w:tcPr>
          <w:p w14:paraId="213CF363">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工作方案：</w:t>
            </w:r>
          </w:p>
          <w:p w14:paraId="42D91F51">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方案全面完整、可操作性强、重点突出、亮点明确，得20分；</w:t>
            </w:r>
          </w:p>
          <w:p w14:paraId="180A834A">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方案较为全面、可操作性较强、重点较为突出、亮点较为明确，得15分；</w:t>
            </w:r>
          </w:p>
          <w:p w14:paraId="1A06A099">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方案较为完整、可操作性一般、重点不够突出、亮点不明确，得10分；</w:t>
            </w:r>
          </w:p>
          <w:p w14:paraId="3F0911F6">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方案不够完整、可操作性不强、重点不够突出、亮点不明确，得5分；</w:t>
            </w:r>
          </w:p>
          <w:p w14:paraId="0BF6F426">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37AD7C86">
            <w:pPr>
              <w:pStyle w:val="247"/>
              <w:spacing w:before="0" w:after="0" w:line="240" w:lineRule="auto"/>
              <w:rPr>
                <w:rFonts w:hint="eastAsia" w:ascii="宋体" w:hAnsi="宋体" w:eastAsia="宋体" w:cs="宋体"/>
                <w:sz w:val="24"/>
                <w:szCs w:val="24"/>
              </w:rPr>
            </w:pPr>
          </w:p>
        </w:tc>
      </w:tr>
      <w:tr w14:paraId="265E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4876445A">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2.4</w:t>
            </w:r>
          </w:p>
        </w:tc>
        <w:tc>
          <w:tcPr>
            <w:tcW w:w="1269" w:type="dxa"/>
            <w:vMerge w:val="continue"/>
            <w:noWrap w:val="0"/>
            <w:vAlign w:val="center"/>
          </w:tcPr>
          <w:p w14:paraId="78441D7D">
            <w:pPr>
              <w:ind w:firstLine="28"/>
              <w:jc w:val="center"/>
              <w:rPr>
                <w:rFonts w:hint="eastAsia" w:ascii="宋体" w:hAnsi="宋体" w:eastAsia="宋体" w:cs="宋体"/>
                <w:sz w:val="24"/>
                <w:szCs w:val="24"/>
              </w:rPr>
            </w:pPr>
          </w:p>
        </w:tc>
        <w:tc>
          <w:tcPr>
            <w:tcW w:w="869" w:type="dxa"/>
            <w:noWrap w:val="0"/>
            <w:vAlign w:val="center"/>
          </w:tcPr>
          <w:p w14:paraId="5935EBF3">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1397D2FB">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进度保障措施：</w:t>
            </w:r>
          </w:p>
          <w:p w14:paraId="111AF559">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措施全面完整、可操作性强、重点突出、亮点明确，得10分；</w:t>
            </w:r>
          </w:p>
          <w:p w14:paraId="509548F0">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措施较为全面、可操作性较强、重点较为突出、亮点较为明确，得7分；</w:t>
            </w:r>
          </w:p>
          <w:p w14:paraId="15DF13CB">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措施较为完整、可操作性一般、重点不够突出、亮点不明确，得5分；</w:t>
            </w:r>
          </w:p>
          <w:p w14:paraId="3610187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措施不够完整、可操作性不强、重点不够突出、亮点不明确，得2分；</w:t>
            </w:r>
          </w:p>
          <w:p w14:paraId="4DEBAC63">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7D98F0CE">
            <w:pPr>
              <w:pStyle w:val="247"/>
              <w:spacing w:before="0" w:after="0" w:line="240" w:lineRule="auto"/>
              <w:rPr>
                <w:rFonts w:hint="eastAsia" w:ascii="宋体" w:hAnsi="宋体" w:eastAsia="宋体" w:cs="宋体"/>
                <w:sz w:val="24"/>
                <w:szCs w:val="24"/>
              </w:rPr>
            </w:pPr>
          </w:p>
        </w:tc>
      </w:tr>
      <w:tr w14:paraId="5A49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7361309C">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2.5</w:t>
            </w:r>
          </w:p>
        </w:tc>
        <w:tc>
          <w:tcPr>
            <w:tcW w:w="1269" w:type="dxa"/>
            <w:vMerge w:val="continue"/>
            <w:noWrap w:val="0"/>
            <w:vAlign w:val="center"/>
          </w:tcPr>
          <w:p w14:paraId="26DD9760">
            <w:pPr>
              <w:ind w:firstLine="28"/>
              <w:jc w:val="center"/>
              <w:rPr>
                <w:rFonts w:hint="eastAsia" w:ascii="宋体" w:hAnsi="宋体" w:eastAsia="宋体" w:cs="宋体"/>
                <w:sz w:val="24"/>
                <w:szCs w:val="24"/>
              </w:rPr>
            </w:pPr>
          </w:p>
        </w:tc>
        <w:tc>
          <w:tcPr>
            <w:tcW w:w="869" w:type="dxa"/>
            <w:noWrap w:val="0"/>
            <w:vAlign w:val="center"/>
          </w:tcPr>
          <w:p w14:paraId="32A17DC1">
            <w:pPr>
              <w:widowControl/>
              <w:spacing w:line="360" w:lineRule="auto"/>
              <w:ind w:left="420" w:leftChars="0" w:right="-57" w:rightChars="-27" w:hanging="420" w:firstLineChars="0"/>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55BC9ACD">
            <w:pPr>
              <w:widowControl/>
              <w:adjustRightInd w:val="0"/>
              <w:snapToGrid w:val="0"/>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服务承诺方案：</w:t>
            </w:r>
          </w:p>
          <w:p w14:paraId="00B98FE8">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方案全面完整、可操作性强、重点突出、亮点明确，得10分；</w:t>
            </w:r>
          </w:p>
          <w:p w14:paraId="2857C7B9">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方案较为全面、可操作性较强、重点较为突出、亮点较为明确，得7分；</w:t>
            </w:r>
          </w:p>
          <w:p w14:paraId="08F96A5D">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方案较为完整、可操作性一般、重点不够突出、亮点不明确，得5分；</w:t>
            </w:r>
          </w:p>
          <w:p w14:paraId="26E89C26">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方案不够完整、可操作性不强、重点不够突出、亮点不明确，得2分；</w:t>
            </w:r>
          </w:p>
          <w:p w14:paraId="520144B4">
            <w:pPr>
              <w:widowControl/>
              <w:adjustRightInd w:val="0"/>
              <w:snapToGrid w:val="0"/>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62AE4335">
            <w:pPr>
              <w:pStyle w:val="247"/>
              <w:spacing w:before="0" w:after="0" w:line="240" w:lineRule="auto"/>
              <w:rPr>
                <w:rFonts w:hint="eastAsia" w:ascii="宋体" w:hAnsi="宋体" w:eastAsia="宋体" w:cs="宋体"/>
                <w:sz w:val="24"/>
                <w:szCs w:val="24"/>
              </w:rPr>
            </w:pPr>
          </w:p>
        </w:tc>
      </w:tr>
      <w:tr w14:paraId="2A20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368351E2">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269" w:type="dxa"/>
            <w:noWrap w:val="0"/>
            <w:vAlign w:val="center"/>
          </w:tcPr>
          <w:p w14:paraId="328B275D">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价格</w:t>
            </w:r>
          </w:p>
          <w:p w14:paraId="575D0AA7">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69" w:type="dxa"/>
            <w:noWrap w:val="0"/>
            <w:vAlign w:val="center"/>
          </w:tcPr>
          <w:p w14:paraId="6DDBCC59">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rPr>
              <w:t>0-10</w:t>
            </w:r>
          </w:p>
        </w:tc>
        <w:tc>
          <w:tcPr>
            <w:tcW w:w="5876" w:type="dxa"/>
            <w:noWrap w:val="0"/>
            <w:vAlign w:val="center"/>
          </w:tcPr>
          <w:p w14:paraId="2EFC0880">
            <w:pPr>
              <w:keepNext w:val="0"/>
              <w:keepLines w:val="0"/>
              <w:pageBreakBefore w:val="0"/>
              <w:widowControl w:val="0"/>
              <w:kinsoku/>
              <w:wordWrap/>
              <w:overflowPunct/>
              <w:topLinePunct w:val="0"/>
              <w:autoSpaceDE/>
              <w:autoSpaceDN/>
              <w:bidi w:val="0"/>
              <w:adjustRightInd/>
              <w:snapToGrid/>
              <w:spacing w:line="360" w:lineRule="auto"/>
              <w:ind w:firstLine="28"/>
              <w:jc w:val="left"/>
              <w:textAlignment w:val="auto"/>
              <w:rPr>
                <w:rFonts w:hint="eastAsia" w:ascii="宋体" w:hAnsi="宋体" w:eastAsia="宋体" w:cs="宋体"/>
                <w:sz w:val="24"/>
                <w:szCs w:val="24"/>
              </w:rPr>
            </w:pPr>
            <w:r>
              <w:rPr>
                <w:rFonts w:hint="eastAsia" w:ascii="宋体" w:hAnsi="宋体" w:eastAsia="宋体" w:cs="宋体"/>
                <w:sz w:val="24"/>
                <w:szCs w:val="24"/>
              </w:rPr>
              <w:t>满足磋商文件要求的最后报价最低的供应商的价格为磋商基准价，其价格分为满分。其他供应商的价格分统一按照下列公式计算：磋商报价得分=（磋商基准价/最后报价）×</w:t>
            </w:r>
            <w:r>
              <w:rPr>
                <w:rFonts w:hint="eastAsia" w:ascii="宋体" w:hAnsi="宋体" w:eastAsia="宋体" w:cs="宋体"/>
                <w:sz w:val="24"/>
                <w:szCs w:val="24"/>
                <w:lang w:val="en-US" w:eastAsia="zh-CN"/>
              </w:rPr>
              <w:t>10。</w:t>
            </w:r>
          </w:p>
        </w:tc>
        <w:tc>
          <w:tcPr>
            <w:tcW w:w="869" w:type="dxa"/>
            <w:noWrap w:val="0"/>
            <w:vAlign w:val="center"/>
          </w:tcPr>
          <w:p w14:paraId="30CA3694">
            <w:pPr>
              <w:ind w:left="-38"/>
              <w:rPr>
                <w:rFonts w:hint="eastAsia" w:ascii="宋体" w:hAnsi="宋体" w:eastAsia="宋体" w:cs="宋体"/>
                <w:sz w:val="24"/>
                <w:szCs w:val="24"/>
              </w:rPr>
            </w:pPr>
          </w:p>
        </w:tc>
      </w:tr>
      <w:tr w14:paraId="7A61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14" w:type="dxa"/>
            <w:gridSpan w:val="2"/>
            <w:noWrap w:val="0"/>
            <w:vAlign w:val="center"/>
          </w:tcPr>
          <w:p w14:paraId="577E1226">
            <w:pPr>
              <w:ind w:firstLine="28"/>
              <w:jc w:val="center"/>
              <w:rPr>
                <w:rFonts w:hint="eastAsia" w:ascii="宋体" w:hAnsi="宋体" w:eastAsia="宋体" w:cs="宋体"/>
                <w:sz w:val="24"/>
                <w:szCs w:val="24"/>
              </w:rPr>
            </w:pPr>
            <w:r>
              <w:rPr>
                <w:rFonts w:hint="eastAsia" w:ascii="宋体" w:hAnsi="宋体" w:eastAsia="宋体" w:cs="宋体"/>
                <w:sz w:val="24"/>
                <w:szCs w:val="24"/>
              </w:rPr>
              <w:t>合计</w:t>
            </w:r>
          </w:p>
        </w:tc>
        <w:tc>
          <w:tcPr>
            <w:tcW w:w="869" w:type="dxa"/>
            <w:noWrap w:val="0"/>
            <w:vAlign w:val="center"/>
          </w:tcPr>
          <w:p w14:paraId="21FF1932">
            <w:pPr>
              <w:ind w:firstLine="28"/>
              <w:jc w:val="center"/>
              <w:rPr>
                <w:rFonts w:hint="eastAsia" w:ascii="宋体" w:hAnsi="宋体" w:eastAsia="宋体" w:cs="宋体"/>
                <w:sz w:val="24"/>
                <w:szCs w:val="24"/>
              </w:rPr>
            </w:pPr>
            <w:r>
              <w:rPr>
                <w:rFonts w:hint="eastAsia" w:ascii="宋体" w:hAnsi="宋体" w:eastAsia="宋体" w:cs="宋体"/>
                <w:sz w:val="24"/>
                <w:szCs w:val="24"/>
              </w:rPr>
              <w:t>100</w:t>
            </w:r>
          </w:p>
        </w:tc>
        <w:tc>
          <w:tcPr>
            <w:tcW w:w="6745" w:type="dxa"/>
            <w:gridSpan w:val="2"/>
            <w:noWrap w:val="0"/>
            <w:vAlign w:val="center"/>
          </w:tcPr>
          <w:p w14:paraId="1B158685">
            <w:pPr>
              <w:rPr>
                <w:rFonts w:hint="eastAsia" w:ascii="宋体" w:hAnsi="宋体" w:eastAsia="宋体" w:cs="宋体"/>
                <w:sz w:val="24"/>
                <w:szCs w:val="24"/>
              </w:rPr>
            </w:pPr>
          </w:p>
        </w:tc>
      </w:tr>
    </w:tbl>
    <w:p w14:paraId="1B76F0AA">
      <w:pPr>
        <w:pStyle w:val="2"/>
        <w:sectPr>
          <w:pgSz w:w="11907" w:h="16840"/>
          <w:pgMar w:top="1758" w:right="1701" w:bottom="1588" w:left="1259" w:header="851" w:footer="851" w:gutter="0"/>
          <w:cols w:space="720" w:num="1"/>
          <w:titlePg/>
          <w:docGrid w:linePitch="462" w:charSpace="0"/>
        </w:sectPr>
      </w:pPr>
    </w:p>
    <w:p w14:paraId="47498866">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w:t>
      </w:r>
      <w:r>
        <w:rPr>
          <w:rFonts w:hint="eastAsia" w:ascii="宋体" w:hAnsi="宋体" w:cs="宋体"/>
          <w:b/>
          <w:sz w:val="24"/>
          <w:szCs w:val="24"/>
          <w:lang w:val="en-US" w:eastAsia="zh-CN"/>
        </w:rPr>
        <w:t>7</w:t>
      </w:r>
      <w:r>
        <w:rPr>
          <w:rFonts w:hint="eastAsia" w:ascii="宋体" w:hAnsi="宋体" w:eastAsia="宋体" w:cs="宋体"/>
          <w:b/>
          <w:sz w:val="24"/>
          <w:szCs w:val="24"/>
        </w:rPr>
        <w:t>包具体评分因素、分值和评分标准如下</w:t>
      </w:r>
      <w:r>
        <w:rPr>
          <w:rFonts w:hint="eastAsia" w:ascii="宋体" w:hAnsi="宋体" w:eastAsia="宋体" w:cs="宋体"/>
          <w:b/>
          <w:sz w:val="24"/>
          <w:szCs w:val="24"/>
          <w:lang w:eastAsia="zh-CN"/>
        </w:rPr>
        <w:t>：</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69"/>
        <w:gridCol w:w="869"/>
        <w:gridCol w:w="5876"/>
        <w:gridCol w:w="869"/>
      </w:tblGrid>
      <w:tr w14:paraId="0829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745" w:type="dxa"/>
            <w:noWrap w:val="0"/>
            <w:vAlign w:val="center"/>
          </w:tcPr>
          <w:p w14:paraId="7C46AA2B">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9" w:type="dxa"/>
            <w:noWrap w:val="0"/>
            <w:vAlign w:val="center"/>
          </w:tcPr>
          <w:p w14:paraId="7107F7CB">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869" w:type="dxa"/>
            <w:noWrap w:val="0"/>
            <w:vAlign w:val="center"/>
          </w:tcPr>
          <w:p w14:paraId="0080E69E">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876" w:type="dxa"/>
            <w:noWrap w:val="0"/>
            <w:vAlign w:val="center"/>
          </w:tcPr>
          <w:p w14:paraId="0567191A">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869" w:type="dxa"/>
            <w:noWrap w:val="0"/>
            <w:vAlign w:val="center"/>
          </w:tcPr>
          <w:p w14:paraId="6E8F4ECF">
            <w:pPr>
              <w:pStyle w:val="247"/>
              <w:spacing w:before="0" w:after="0" w:line="240" w:lineRule="auto"/>
              <w:rPr>
                <w:rFonts w:hint="eastAsia" w:ascii="宋体" w:hAnsi="宋体" w:eastAsia="宋体" w:cs="宋体"/>
                <w:sz w:val="24"/>
                <w:szCs w:val="24"/>
              </w:rPr>
            </w:pPr>
            <w:r>
              <w:rPr>
                <w:rFonts w:hint="eastAsia" w:ascii="宋体" w:hAnsi="宋体" w:eastAsia="宋体" w:cs="宋体"/>
                <w:sz w:val="24"/>
                <w:szCs w:val="24"/>
              </w:rPr>
              <w:t>说明</w:t>
            </w:r>
          </w:p>
        </w:tc>
      </w:tr>
      <w:tr w14:paraId="2893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3C7F56D4">
            <w:pPr>
              <w:widowControl/>
              <w:spacing w:line="360" w:lineRule="auto"/>
              <w:ind w:left="420" w:leftChars="0" w:right="-57" w:rightChars="-27" w:hanging="420" w:firstLineChars="0"/>
              <w:jc w:val="center"/>
              <w:rPr>
                <w:rFonts w:hint="eastAsia" w:ascii="宋体" w:hAnsi="宋体" w:eastAsia="宋体" w:cs="宋体"/>
                <w:b w:val="0"/>
                <w:bCs/>
                <w:sz w:val="24"/>
                <w:szCs w:val="24"/>
                <w:lang w:val="en-US" w:eastAsia="zh-CN"/>
              </w:rPr>
            </w:pPr>
            <w:r>
              <w:rPr>
                <w:rFonts w:hint="eastAsia" w:ascii="宋体" w:hAnsi="宋体" w:eastAsia="宋体" w:cs="宋体"/>
                <w:sz w:val="24"/>
                <w:szCs w:val="24"/>
              </w:rPr>
              <w:t>1.1</w:t>
            </w:r>
          </w:p>
        </w:tc>
        <w:tc>
          <w:tcPr>
            <w:tcW w:w="1269" w:type="dxa"/>
            <w:vMerge w:val="restart"/>
            <w:noWrap w:val="0"/>
            <w:vAlign w:val="center"/>
          </w:tcPr>
          <w:p w14:paraId="2D0EFB06">
            <w:pPr>
              <w:numPr>
                <w:ilvl w:val="0"/>
                <w:numId w:val="0"/>
              </w:num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商务</w:t>
            </w:r>
          </w:p>
          <w:p w14:paraId="48437A4D">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c>
          <w:tcPr>
            <w:tcW w:w="869" w:type="dxa"/>
            <w:noWrap w:val="0"/>
            <w:vAlign w:val="center"/>
          </w:tcPr>
          <w:p w14:paraId="655A0E5B">
            <w:pPr>
              <w:widowControl/>
              <w:spacing w:line="360" w:lineRule="auto"/>
              <w:ind w:right="-57" w:rightChars="-27"/>
              <w:jc w:val="center"/>
              <w:rPr>
                <w:rFonts w:hint="eastAsia" w:ascii="宋体" w:hAnsi="宋体" w:eastAsia="宋体" w:cs="宋体"/>
                <w:b/>
                <w:sz w:val="24"/>
                <w:szCs w:val="24"/>
              </w:rPr>
            </w:pPr>
            <w:r>
              <w:rPr>
                <w:rFonts w:hint="eastAsia" w:ascii="宋体" w:hAnsi="宋体" w:eastAsia="宋体" w:cs="宋体"/>
                <w:sz w:val="24"/>
                <w:szCs w:val="24"/>
              </w:rPr>
              <w:t>0-2</w:t>
            </w:r>
          </w:p>
        </w:tc>
        <w:tc>
          <w:tcPr>
            <w:tcW w:w="5876" w:type="dxa"/>
            <w:noWrap w:val="0"/>
            <w:vAlign w:val="center"/>
          </w:tcPr>
          <w:p w14:paraId="0A756472">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文件质量：</w:t>
            </w:r>
          </w:p>
          <w:p w14:paraId="3BEB9834">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响应文件装订牢固、目录页码准确，便于评审工作得2分；响应文件装订不牢固、目录页码欠缺，不利于评审工作得1分及以下。</w:t>
            </w:r>
          </w:p>
        </w:tc>
        <w:tc>
          <w:tcPr>
            <w:tcW w:w="869" w:type="dxa"/>
            <w:noWrap w:val="0"/>
            <w:vAlign w:val="center"/>
          </w:tcPr>
          <w:p w14:paraId="548475A9">
            <w:pPr>
              <w:pStyle w:val="247"/>
              <w:spacing w:before="0" w:after="0" w:line="240" w:lineRule="auto"/>
              <w:rPr>
                <w:rFonts w:hint="eastAsia" w:ascii="宋体" w:hAnsi="宋体" w:eastAsia="宋体" w:cs="宋体"/>
                <w:sz w:val="24"/>
                <w:szCs w:val="24"/>
              </w:rPr>
            </w:pPr>
          </w:p>
        </w:tc>
      </w:tr>
      <w:tr w14:paraId="6E87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663C43B2">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1.2</w:t>
            </w:r>
          </w:p>
        </w:tc>
        <w:tc>
          <w:tcPr>
            <w:tcW w:w="1269" w:type="dxa"/>
            <w:vMerge w:val="continue"/>
            <w:noWrap w:val="0"/>
            <w:vAlign w:val="center"/>
          </w:tcPr>
          <w:p w14:paraId="1DA6CCDC">
            <w:pPr>
              <w:ind w:firstLine="28"/>
              <w:jc w:val="center"/>
              <w:rPr>
                <w:rFonts w:hint="eastAsia" w:ascii="宋体" w:hAnsi="宋体" w:eastAsia="宋体" w:cs="宋体"/>
                <w:sz w:val="24"/>
                <w:szCs w:val="24"/>
              </w:rPr>
            </w:pPr>
          </w:p>
        </w:tc>
        <w:tc>
          <w:tcPr>
            <w:tcW w:w="869" w:type="dxa"/>
            <w:noWrap w:val="0"/>
            <w:vAlign w:val="center"/>
          </w:tcPr>
          <w:p w14:paraId="2C9C029E">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0-5</w:t>
            </w:r>
          </w:p>
        </w:tc>
        <w:tc>
          <w:tcPr>
            <w:tcW w:w="5876" w:type="dxa"/>
            <w:noWrap w:val="0"/>
            <w:vAlign w:val="center"/>
          </w:tcPr>
          <w:p w14:paraId="0F04395A">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基本情况：</w:t>
            </w:r>
          </w:p>
          <w:p w14:paraId="527FEB20">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考虑供应商的综合实力、资质证书、获奖荣誉、具备履行合同所必需的设备和专业技术能力等，能够完全满足本项目要求得5分；能够基本满足本项目要求得3分；可能无法满足本项目要求得1分及以下。</w:t>
            </w:r>
          </w:p>
        </w:tc>
        <w:tc>
          <w:tcPr>
            <w:tcW w:w="869" w:type="dxa"/>
            <w:noWrap w:val="0"/>
            <w:vAlign w:val="center"/>
          </w:tcPr>
          <w:p w14:paraId="7122A054">
            <w:pPr>
              <w:pStyle w:val="247"/>
              <w:spacing w:before="0" w:after="0" w:line="240" w:lineRule="auto"/>
              <w:rPr>
                <w:rFonts w:hint="eastAsia" w:ascii="宋体" w:hAnsi="宋体" w:eastAsia="宋体" w:cs="宋体"/>
                <w:sz w:val="24"/>
                <w:szCs w:val="24"/>
              </w:rPr>
            </w:pPr>
          </w:p>
        </w:tc>
      </w:tr>
      <w:tr w14:paraId="7720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2400B5E8">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1.3</w:t>
            </w:r>
          </w:p>
        </w:tc>
        <w:tc>
          <w:tcPr>
            <w:tcW w:w="1269" w:type="dxa"/>
            <w:vMerge w:val="continue"/>
            <w:noWrap w:val="0"/>
            <w:vAlign w:val="center"/>
          </w:tcPr>
          <w:p w14:paraId="08E0A1E6">
            <w:pPr>
              <w:ind w:firstLine="28"/>
              <w:jc w:val="center"/>
              <w:rPr>
                <w:rFonts w:hint="eastAsia" w:ascii="宋体" w:hAnsi="宋体" w:eastAsia="宋体" w:cs="宋体"/>
                <w:sz w:val="24"/>
                <w:szCs w:val="24"/>
              </w:rPr>
            </w:pPr>
          </w:p>
        </w:tc>
        <w:tc>
          <w:tcPr>
            <w:tcW w:w="869" w:type="dxa"/>
            <w:noWrap w:val="0"/>
            <w:vAlign w:val="center"/>
          </w:tcPr>
          <w:p w14:paraId="46EE6FD1">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0-18</w:t>
            </w:r>
          </w:p>
        </w:tc>
        <w:tc>
          <w:tcPr>
            <w:tcW w:w="5876" w:type="dxa"/>
            <w:noWrap w:val="0"/>
            <w:vAlign w:val="center"/>
          </w:tcPr>
          <w:p w14:paraId="64B9BF08">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相关业绩：</w:t>
            </w:r>
          </w:p>
          <w:p w14:paraId="5D5C47DB">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kern w:val="0"/>
                <w:sz w:val="24"/>
                <w:szCs w:val="24"/>
              </w:rPr>
              <w:t>供应商自20</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w:t>
            </w:r>
            <w:r>
              <w:rPr>
                <w:rFonts w:hint="eastAsia" w:ascii="宋体" w:hAnsi="宋体" w:eastAsia="宋体" w:cs="宋体"/>
                <w:kern w:val="0"/>
                <w:sz w:val="24"/>
                <w:szCs w:val="24"/>
              </w:rPr>
              <w:t>年1月1日至磋商截止日前，承担过与本项目类似的项目，每提供1个合格业绩证明，得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分，满分18分。</w:t>
            </w:r>
          </w:p>
          <w:p w14:paraId="29E84179">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（业绩证明材料应提供双方合同复印件，合同内容应包括但不限于：双方单位名称、委托金额、委托内容等）。</w:t>
            </w:r>
          </w:p>
        </w:tc>
        <w:tc>
          <w:tcPr>
            <w:tcW w:w="869" w:type="dxa"/>
            <w:noWrap w:val="0"/>
            <w:vAlign w:val="center"/>
          </w:tcPr>
          <w:p w14:paraId="7A7E89C8">
            <w:pPr>
              <w:pStyle w:val="247"/>
              <w:spacing w:before="0" w:after="0" w:line="240" w:lineRule="auto"/>
              <w:rPr>
                <w:rFonts w:hint="eastAsia" w:ascii="宋体" w:hAnsi="宋体" w:eastAsia="宋体" w:cs="宋体"/>
                <w:sz w:val="24"/>
                <w:szCs w:val="24"/>
              </w:rPr>
            </w:pPr>
          </w:p>
        </w:tc>
      </w:tr>
      <w:tr w14:paraId="2A12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4AC43758">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p>
        </w:tc>
        <w:tc>
          <w:tcPr>
            <w:tcW w:w="1269" w:type="dxa"/>
            <w:vMerge w:val="restart"/>
            <w:noWrap w:val="0"/>
            <w:vAlign w:val="center"/>
          </w:tcPr>
          <w:p w14:paraId="6A5C1B03">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技术</w:t>
            </w:r>
          </w:p>
          <w:p w14:paraId="5A687363">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（65分）</w:t>
            </w:r>
          </w:p>
        </w:tc>
        <w:tc>
          <w:tcPr>
            <w:tcW w:w="869" w:type="dxa"/>
            <w:noWrap w:val="0"/>
            <w:vAlign w:val="center"/>
          </w:tcPr>
          <w:p w14:paraId="68BCCCF5">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0-12</w:t>
            </w:r>
          </w:p>
        </w:tc>
        <w:tc>
          <w:tcPr>
            <w:tcW w:w="5876" w:type="dxa"/>
            <w:noWrap w:val="0"/>
            <w:vAlign w:val="center"/>
          </w:tcPr>
          <w:p w14:paraId="067B09A2">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b/>
                <w:kern w:val="0"/>
                <w:sz w:val="24"/>
                <w:szCs w:val="24"/>
              </w:rPr>
              <w:t>项目团队人员：</w:t>
            </w:r>
          </w:p>
          <w:p w14:paraId="0AE2F4BF">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团队人员满足人数要求得2分，否则不得分；</w:t>
            </w:r>
          </w:p>
          <w:p w14:paraId="45F03935">
            <w:pPr>
              <w:widowControl/>
              <w:spacing w:line="360" w:lineRule="auto"/>
              <w:ind w:right="-57" w:rightChars="-27"/>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团队人员具有中级会计及以上资质得</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分，否则不得分；</w:t>
            </w:r>
          </w:p>
          <w:p w14:paraId="071A5FB3">
            <w:pPr>
              <w:widowControl/>
              <w:spacing w:line="360" w:lineRule="auto"/>
              <w:ind w:right="-57" w:rightChars="-27"/>
              <w:rPr>
                <w:rFonts w:hint="default"/>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团队人员</w:t>
            </w:r>
            <w:r>
              <w:rPr>
                <w:rFonts w:hint="eastAsia" w:ascii="宋体" w:hAnsi="宋体" w:cs="宋体"/>
                <w:kern w:val="0"/>
                <w:sz w:val="24"/>
                <w:szCs w:val="24"/>
                <w:lang w:val="en-US" w:eastAsia="zh-CN"/>
              </w:rPr>
              <w:t>具有</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年以上政府预算执行和经责审计项目经验</w:t>
            </w:r>
            <w:r>
              <w:rPr>
                <w:rFonts w:hint="eastAsia" w:ascii="宋体" w:hAnsi="宋体" w:cs="宋体"/>
                <w:kern w:val="0"/>
                <w:sz w:val="24"/>
                <w:szCs w:val="24"/>
                <w:lang w:val="en-US" w:eastAsia="zh-CN"/>
              </w:rPr>
              <w:t>得6分，</w:t>
            </w:r>
            <w:r>
              <w:rPr>
                <w:rFonts w:hint="eastAsia" w:ascii="宋体" w:hAnsi="宋体" w:eastAsia="宋体" w:cs="宋体"/>
                <w:kern w:val="0"/>
                <w:sz w:val="24"/>
                <w:szCs w:val="24"/>
                <w:lang w:val="en-US" w:eastAsia="zh-CN"/>
              </w:rPr>
              <w:t>否则不得分。</w:t>
            </w:r>
          </w:p>
        </w:tc>
        <w:tc>
          <w:tcPr>
            <w:tcW w:w="869" w:type="dxa"/>
            <w:noWrap w:val="0"/>
            <w:vAlign w:val="center"/>
          </w:tcPr>
          <w:p w14:paraId="567734A0">
            <w:pPr>
              <w:pStyle w:val="247"/>
              <w:spacing w:before="0" w:after="0" w:line="240" w:lineRule="auto"/>
              <w:rPr>
                <w:rFonts w:hint="eastAsia" w:ascii="宋体" w:hAnsi="宋体" w:eastAsia="宋体" w:cs="宋体"/>
                <w:sz w:val="24"/>
                <w:szCs w:val="24"/>
              </w:rPr>
            </w:pPr>
          </w:p>
        </w:tc>
      </w:tr>
      <w:tr w14:paraId="253C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1E14BCC3">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2.2</w:t>
            </w:r>
          </w:p>
        </w:tc>
        <w:tc>
          <w:tcPr>
            <w:tcW w:w="1269" w:type="dxa"/>
            <w:vMerge w:val="continue"/>
            <w:noWrap w:val="0"/>
            <w:vAlign w:val="center"/>
          </w:tcPr>
          <w:p w14:paraId="24902A08">
            <w:pPr>
              <w:ind w:firstLine="28"/>
              <w:jc w:val="center"/>
              <w:rPr>
                <w:rFonts w:hint="eastAsia" w:ascii="宋体" w:hAnsi="宋体" w:eastAsia="宋体" w:cs="宋体"/>
                <w:sz w:val="24"/>
                <w:szCs w:val="24"/>
              </w:rPr>
            </w:pPr>
          </w:p>
        </w:tc>
        <w:tc>
          <w:tcPr>
            <w:tcW w:w="869" w:type="dxa"/>
            <w:noWrap w:val="0"/>
            <w:vAlign w:val="center"/>
          </w:tcPr>
          <w:p w14:paraId="4D9B894B">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0-13</w:t>
            </w:r>
          </w:p>
        </w:tc>
        <w:tc>
          <w:tcPr>
            <w:tcW w:w="5876" w:type="dxa"/>
            <w:noWrap w:val="0"/>
            <w:vAlign w:val="center"/>
          </w:tcPr>
          <w:p w14:paraId="5E9C2447">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项目理解方案：</w:t>
            </w:r>
          </w:p>
          <w:p w14:paraId="57510651">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项目需求理解全面细致、熟知相关法律法规、充分理解采购人需求，得13分；</w:t>
            </w:r>
          </w:p>
          <w:p w14:paraId="6245C0E6">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项目需求理解有所欠缺，熟悉相关法律法规，但未能充分理解采购人需求，得10分；</w:t>
            </w:r>
          </w:p>
          <w:p w14:paraId="0C941ED8">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项目需求理解不充分，知道相关法律法规，但未能充分理解采购人需求，得6分；</w:t>
            </w:r>
          </w:p>
          <w:p w14:paraId="5B842152">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项目需求理解不充分、不熟悉相关法律法规，不能理解采购人需求，得3分；</w:t>
            </w:r>
          </w:p>
          <w:p w14:paraId="7ADDD222">
            <w:pPr>
              <w:widowControl/>
              <w:spacing w:line="360" w:lineRule="auto"/>
              <w:ind w:right="-57" w:rightChars="-27"/>
              <w:rPr>
                <w:rFonts w:hint="eastAsia" w:ascii="宋体" w:hAnsi="宋体" w:eastAsia="宋体" w:cs="宋体"/>
                <w:b/>
                <w:sz w:val="24"/>
                <w:szCs w:val="24"/>
              </w:rPr>
            </w:pPr>
            <w:r>
              <w:rPr>
                <w:rFonts w:hint="eastAsia" w:ascii="宋体" w:hAnsi="宋体" w:eastAsia="宋体" w:cs="宋体"/>
                <w:bCs/>
                <w:sz w:val="24"/>
                <w:szCs w:val="24"/>
              </w:rPr>
              <w:t>未提供不得分。</w:t>
            </w:r>
          </w:p>
        </w:tc>
        <w:tc>
          <w:tcPr>
            <w:tcW w:w="869" w:type="dxa"/>
            <w:noWrap w:val="0"/>
            <w:vAlign w:val="center"/>
          </w:tcPr>
          <w:p w14:paraId="50031F89">
            <w:pPr>
              <w:pStyle w:val="247"/>
              <w:spacing w:before="0" w:after="0" w:line="240" w:lineRule="auto"/>
              <w:rPr>
                <w:rFonts w:hint="eastAsia" w:ascii="宋体" w:hAnsi="宋体" w:eastAsia="宋体" w:cs="宋体"/>
                <w:sz w:val="24"/>
                <w:szCs w:val="24"/>
              </w:rPr>
            </w:pPr>
          </w:p>
        </w:tc>
      </w:tr>
      <w:tr w14:paraId="08BC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63531D3D">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2.3</w:t>
            </w:r>
          </w:p>
        </w:tc>
        <w:tc>
          <w:tcPr>
            <w:tcW w:w="1269" w:type="dxa"/>
            <w:vMerge w:val="continue"/>
            <w:noWrap w:val="0"/>
            <w:vAlign w:val="center"/>
          </w:tcPr>
          <w:p w14:paraId="16D96E47">
            <w:pPr>
              <w:ind w:firstLine="28"/>
              <w:jc w:val="center"/>
              <w:rPr>
                <w:rFonts w:hint="eastAsia" w:ascii="宋体" w:hAnsi="宋体" w:eastAsia="宋体" w:cs="宋体"/>
                <w:sz w:val="24"/>
                <w:szCs w:val="24"/>
              </w:rPr>
            </w:pPr>
          </w:p>
        </w:tc>
        <w:tc>
          <w:tcPr>
            <w:tcW w:w="869" w:type="dxa"/>
            <w:noWrap w:val="0"/>
            <w:vAlign w:val="center"/>
          </w:tcPr>
          <w:p w14:paraId="359C6D54">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0-20</w:t>
            </w:r>
          </w:p>
        </w:tc>
        <w:tc>
          <w:tcPr>
            <w:tcW w:w="5876" w:type="dxa"/>
            <w:noWrap w:val="0"/>
            <w:vAlign w:val="center"/>
          </w:tcPr>
          <w:p w14:paraId="6755CBF8">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工作方案：</w:t>
            </w:r>
          </w:p>
          <w:p w14:paraId="3C30C058">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方案全面完整、可操作性强、重点突出、亮点明确，得20分；</w:t>
            </w:r>
          </w:p>
          <w:p w14:paraId="5B79BA7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方案较为全面、可操作性较强、重点较为突出、亮点较为明确，得15分；</w:t>
            </w:r>
          </w:p>
          <w:p w14:paraId="192D75A5">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方案较为完整、可操作性一般、重点不够突出、亮点不明确，得10分；</w:t>
            </w:r>
          </w:p>
          <w:p w14:paraId="37BAA263">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方案不够完整、可操作性不强、重点不够突出、亮点不明确，得5分；</w:t>
            </w:r>
          </w:p>
          <w:p w14:paraId="284F8DC7">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77917336">
            <w:pPr>
              <w:pStyle w:val="247"/>
              <w:spacing w:before="0" w:after="0" w:line="240" w:lineRule="auto"/>
              <w:rPr>
                <w:rFonts w:hint="eastAsia" w:ascii="宋体" w:hAnsi="宋体" w:eastAsia="宋体" w:cs="宋体"/>
                <w:sz w:val="24"/>
                <w:szCs w:val="24"/>
              </w:rPr>
            </w:pPr>
          </w:p>
        </w:tc>
      </w:tr>
      <w:tr w14:paraId="6B93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02465FA9">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2.4</w:t>
            </w:r>
          </w:p>
        </w:tc>
        <w:tc>
          <w:tcPr>
            <w:tcW w:w="1269" w:type="dxa"/>
            <w:vMerge w:val="continue"/>
            <w:noWrap w:val="0"/>
            <w:vAlign w:val="center"/>
          </w:tcPr>
          <w:p w14:paraId="25C33460">
            <w:pPr>
              <w:ind w:firstLine="28"/>
              <w:jc w:val="center"/>
              <w:rPr>
                <w:rFonts w:hint="eastAsia" w:ascii="宋体" w:hAnsi="宋体" w:eastAsia="宋体" w:cs="宋体"/>
                <w:sz w:val="24"/>
                <w:szCs w:val="24"/>
              </w:rPr>
            </w:pPr>
          </w:p>
        </w:tc>
        <w:tc>
          <w:tcPr>
            <w:tcW w:w="869" w:type="dxa"/>
            <w:noWrap w:val="0"/>
            <w:vAlign w:val="center"/>
          </w:tcPr>
          <w:p w14:paraId="0C6CE5EE">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1F66900B">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进度保障措施：</w:t>
            </w:r>
          </w:p>
          <w:p w14:paraId="065810A6">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措施全面完整、可操作性强、重点突出、亮点明确，得10分；</w:t>
            </w:r>
          </w:p>
          <w:p w14:paraId="0A8C5E7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措施较为全面、可操作性较强、重点较为突出、亮点较为明确，得7分；</w:t>
            </w:r>
          </w:p>
          <w:p w14:paraId="68031713">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措施较为完整、可操作性一般、重点不够突出、亮点不明确，得5分；</w:t>
            </w:r>
          </w:p>
          <w:p w14:paraId="19170376">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措施不够完整、可操作性不强、重点不够突出、亮点不明确，得2分；</w:t>
            </w:r>
          </w:p>
          <w:p w14:paraId="24513DD1">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3401D213">
            <w:pPr>
              <w:pStyle w:val="247"/>
              <w:spacing w:before="0" w:after="0" w:line="240" w:lineRule="auto"/>
              <w:rPr>
                <w:rFonts w:hint="eastAsia" w:ascii="宋体" w:hAnsi="宋体" w:eastAsia="宋体" w:cs="宋体"/>
                <w:sz w:val="24"/>
                <w:szCs w:val="24"/>
              </w:rPr>
            </w:pPr>
          </w:p>
        </w:tc>
      </w:tr>
      <w:tr w14:paraId="5954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B1CAD2E">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2.5</w:t>
            </w:r>
          </w:p>
        </w:tc>
        <w:tc>
          <w:tcPr>
            <w:tcW w:w="1269" w:type="dxa"/>
            <w:vMerge w:val="continue"/>
            <w:noWrap w:val="0"/>
            <w:vAlign w:val="center"/>
          </w:tcPr>
          <w:p w14:paraId="181A2D71">
            <w:pPr>
              <w:ind w:firstLine="28"/>
              <w:jc w:val="center"/>
              <w:rPr>
                <w:rFonts w:hint="eastAsia" w:ascii="宋体" w:hAnsi="宋体" w:eastAsia="宋体" w:cs="宋体"/>
                <w:sz w:val="24"/>
                <w:szCs w:val="24"/>
              </w:rPr>
            </w:pPr>
          </w:p>
        </w:tc>
        <w:tc>
          <w:tcPr>
            <w:tcW w:w="869" w:type="dxa"/>
            <w:noWrap w:val="0"/>
            <w:vAlign w:val="center"/>
          </w:tcPr>
          <w:p w14:paraId="192DBBD0">
            <w:pPr>
              <w:widowControl/>
              <w:spacing w:line="360" w:lineRule="auto"/>
              <w:ind w:left="420" w:leftChars="0" w:right="-57" w:rightChars="-27" w:hanging="420" w:firstLineChars="0"/>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021449CF">
            <w:pPr>
              <w:widowControl/>
              <w:adjustRightInd w:val="0"/>
              <w:snapToGrid w:val="0"/>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服务承诺方案：</w:t>
            </w:r>
          </w:p>
          <w:p w14:paraId="44C5844E">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方案全面完整、可操作性强、重点突出、亮点明确，得10分；</w:t>
            </w:r>
          </w:p>
          <w:p w14:paraId="5D4F6657">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方案较为全面、可操作性较强、重点较为突出、亮点较为明确，得7分；</w:t>
            </w:r>
          </w:p>
          <w:p w14:paraId="1B003FAD">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方案较为完整、可操作性一般、重点不够突出、亮点不明确，得5分；</w:t>
            </w:r>
          </w:p>
          <w:p w14:paraId="5459211C">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方案不够完整、可操作性不强、重点不够突出、亮点不明确，得2分；</w:t>
            </w:r>
          </w:p>
          <w:p w14:paraId="02C21257">
            <w:pPr>
              <w:widowControl/>
              <w:adjustRightInd w:val="0"/>
              <w:snapToGrid w:val="0"/>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0B735EAA">
            <w:pPr>
              <w:pStyle w:val="247"/>
              <w:spacing w:before="0" w:after="0" w:line="240" w:lineRule="auto"/>
              <w:rPr>
                <w:rFonts w:hint="eastAsia" w:ascii="宋体" w:hAnsi="宋体" w:eastAsia="宋体" w:cs="宋体"/>
                <w:sz w:val="24"/>
                <w:szCs w:val="24"/>
              </w:rPr>
            </w:pPr>
          </w:p>
        </w:tc>
      </w:tr>
      <w:tr w14:paraId="1CBE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59880006">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269" w:type="dxa"/>
            <w:noWrap w:val="0"/>
            <w:vAlign w:val="center"/>
          </w:tcPr>
          <w:p w14:paraId="1C1D0419">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价格</w:t>
            </w:r>
          </w:p>
          <w:p w14:paraId="78529BB3">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69" w:type="dxa"/>
            <w:noWrap w:val="0"/>
            <w:vAlign w:val="center"/>
          </w:tcPr>
          <w:p w14:paraId="0B3D8E76">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rPr>
              <w:t>0-10</w:t>
            </w:r>
          </w:p>
        </w:tc>
        <w:tc>
          <w:tcPr>
            <w:tcW w:w="5876" w:type="dxa"/>
            <w:noWrap w:val="0"/>
            <w:vAlign w:val="center"/>
          </w:tcPr>
          <w:p w14:paraId="1B856784">
            <w:pPr>
              <w:keepNext w:val="0"/>
              <w:keepLines w:val="0"/>
              <w:pageBreakBefore w:val="0"/>
              <w:widowControl w:val="0"/>
              <w:kinsoku/>
              <w:wordWrap/>
              <w:overflowPunct/>
              <w:topLinePunct w:val="0"/>
              <w:autoSpaceDE/>
              <w:autoSpaceDN/>
              <w:bidi w:val="0"/>
              <w:adjustRightInd/>
              <w:snapToGrid/>
              <w:spacing w:line="360" w:lineRule="auto"/>
              <w:ind w:firstLine="28"/>
              <w:jc w:val="left"/>
              <w:textAlignment w:val="auto"/>
              <w:rPr>
                <w:rFonts w:hint="eastAsia" w:ascii="宋体" w:hAnsi="宋体" w:eastAsia="宋体" w:cs="宋体"/>
                <w:sz w:val="24"/>
                <w:szCs w:val="24"/>
              </w:rPr>
            </w:pPr>
            <w:r>
              <w:rPr>
                <w:rFonts w:hint="eastAsia" w:ascii="宋体" w:hAnsi="宋体" w:eastAsia="宋体" w:cs="宋体"/>
                <w:sz w:val="24"/>
                <w:szCs w:val="24"/>
              </w:rPr>
              <w:t>满足磋商文件要求的最后报价最低的供应商的价格为磋商基准价，其价格分为满分。其他供应商的价格分统一按照下列公式计算：磋商报价得分=（磋商基准价/最后报价）×</w:t>
            </w:r>
            <w:r>
              <w:rPr>
                <w:rFonts w:hint="eastAsia" w:ascii="宋体" w:hAnsi="宋体" w:eastAsia="宋体" w:cs="宋体"/>
                <w:sz w:val="24"/>
                <w:szCs w:val="24"/>
                <w:lang w:val="en-US" w:eastAsia="zh-CN"/>
              </w:rPr>
              <w:t>10。</w:t>
            </w:r>
          </w:p>
        </w:tc>
        <w:tc>
          <w:tcPr>
            <w:tcW w:w="869" w:type="dxa"/>
            <w:noWrap w:val="0"/>
            <w:vAlign w:val="center"/>
          </w:tcPr>
          <w:p w14:paraId="75B2EDD5">
            <w:pPr>
              <w:ind w:left="-38"/>
              <w:rPr>
                <w:rFonts w:hint="eastAsia" w:ascii="宋体" w:hAnsi="宋体" w:eastAsia="宋体" w:cs="宋体"/>
                <w:sz w:val="24"/>
                <w:szCs w:val="24"/>
              </w:rPr>
            </w:pPr>
          </w:p>
        </w:tc>
      </w:tr>
      <w:tr w14:paraId="7A79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14" w:type="dxa"/>
            <w:gridSpan w:val="2"/>
            <w:noWrap w:val="0"/>
            <w:vAlign w:val="center"/>
          </w:tcPr>
          <w:p w14:paraId="79AABB67">
            <w:pPr>
              <w:ind w:firstLine="28"/>
              <w:jc w:val="center"/>
              <w:rPr>
                <w:rFonts w:hint="eastAsia" w:ascii="宋体" w:hAnsi="宋体" w:eastAsia="宋体" w:cs="宋体"/>
                <w:sz w:val="24"/>
                <w:szCs w:val="24"/>
              </w:rPr>
            </w:pPr>
            <w:r>
              <w:rPr>
                <w:rFonts w:hint="eastAsia" w:ascii="宋体" w:hAnsi="宋体" w:eastAsia="宋体" w:cs="宋体"/>
                <w:sz w:val="24"/>
                <w:szCs w:val="24"/>
              </w:rPr>
              <w:t>合计</w:t>
            </w:r>
          </w:p>
        </w:tc>
        <w:tc>
          <w:tcPr>
            <w:tcW w:w="869" w:type="dxa"/>
            <w:noWrap w:val="0"/>
            <w:vAlign w:val="center"/>
          </w:tcPr>
          <w:p w14:paraId="4B54E6B5">
            <w:pPr>
              <w:ind w:firstLine="28"/>
              <w:jc w:val="center"/>
              <w:rPr>
                <w:rFonts w:hint="eastAsia" w:ascii="宋体" w:hAnsi="宋体" w:eastAsia="宋体" w:cs="宋体"/>
                <w:sz w:val="24"/>
                <w:szCs w:val="24"/>
              </w:rPr>
            </w:pPr>
            <w:r>
              <w:rPr>
                <w:rFonts w:hint="eastAsia" w:ascii="宋体" w:hAnsi="宋体" w:eastAsia="宋体" w:cs="宋体"/>
                <w:sz w:val="24"/>
                <w:szCs w:val="24"/>
              </w:rPr>
              <w:t>100</w:t>
            </w:r>
          </w:p>
        </w:tc>
        <w:tc>
          <w:tcPr>
            <w:tcW w:w="6745" w:type="dxa"/>
            <w:gridSpan w:val="2"/>
            <w:noWrap w:val="0"/>
            <w:vAlign w:val="center"/>
          </w:tcPr>
          <w:p w14:paraId="04E34533">
            <w:pPr>
              <w:rPr>
                <w:rFonts w:hint="eastAsia" w:ascii="宋体" w:hAnsi="宋体" w:eastAsia="宋体" w:cs="宋体"/>
                <w:sz w:val="24"/>
                <w:szCs w:val="24"/>
              </w:rPr>
            </w:pPr>
          </w:p>
        </w:tc>
      </w:tr>
    </w:tbl>
    <w:p w14:paraId="5069BEDB">
      <w:pPr>
        <w:pStyle w:val="2"/>
        <w:sectPr>
          <w:pgSz w:w="11907" w:h="16840"/>
          <w:pgMar w:top="1758" w:right="1701" w:bottom="1588" w:left="1259" w:header="851" w:footer="851" w:gutter="0"/>
          <w:cols w:space="720" w:num="1"/>
          <w:titlePg/>
          <w:docGrid w:linePitch="462" w:charSpace="0"/>
        </w:sectPr>
      </w:pPr>
    </w:p>
    <w:p w14:paraId="156CBF3D">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w:t>
      </w:r>
      <w:r>
        <w:rPr>
          <w:rFonts w:hint="eastAsia" w:ascii="宋体" w:hAnsi="宋体" w:cs="宋体"/>
          <w:b/>
          <w:sz w:val="24"/>
          <w:szCs w:val="24"/>
          <w:lang w:val="en-US" w:eastAsia="zh-CN"/>
        </w:rPr>
        <w:t>8</w:t>
      </w:r>
      <w:r>
        <w:rPr>
          <w:rFonts w:hint="eastAsia" w:ascii="宋体" w:hAnsi="宋体" w:eastAsia="宋体" w:cs="宋体"/>
          <w:b/>
          <w:sz w:val="24"/>
          <w:szCs w:val="24"/>
        </w:rPr>
        <w:t>包具体评分因素、分值和评分标准如下</w:t>
      </w:r>
      <w:r>
        <w:rPr>
          <w:rFonts w:hint="eastAsia" w:ascii="宋体" w:hAnsi="宋体" w:eastAsia="宋体" w:cs="宋体"/>
          <w:b/>
          <w:sz w:val="24"/>
          <w:szCs w:val="24"/>
          <w:lang w:eastAsia="zh-CN"/>
        </w:rPr>
        <w:t>：</w:t>
      </w:r>
    </w:p>
    <w:tbl>
      <w:tblPr>
        <w:tblStyle w:val="4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269"/>
        <w:gridCol w:w="869"/>
        <w:gridCol w:w="5876"/>
        <w:gridCol w:w="869"/>
      </w:tblGrid>
      <w:tr w14:paraId="1DC8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745" w:type="dxa"/>
            <w:noWrap w:val="0"/>
            <w:vAlign w:val="center"/>
          </w:tcPr>
          <w:p w14:paraId="300688D9">
            <w:pPr>
              <w:ind w:firstLine="28"/>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69" w:type="dxa"/>
            <w:noWrap w:val="0"/>
            <w:vAlign w:val="center"/>
          </w:tcPr>
          <w:p w14:paraId="45CFA683">
            <w:pPr>
              <w:ind w:firstLine="28"/>
              <w:jc w:val="center"/>
              <w:rPr>
                <w:rFonts w:hint="eastAsia" w:ascii="宋体" w:hAnsi="宋体" w:eastAsia="宋体" w:cs="宋体"/>
                <w:b/>
                <w:sz w:val="24"/>
                <w:szCs w:val="24"/>
              </w:rPr>
            </w:pPr>
            <w:r>
              <w:rPr>
                <w:rFonts w:hint="eastAsia" w:ascii="宋体" w:hAnsi="宋体" w:eastAsia="宋体" w:cs="宋体"/>
                <w:b/>
                <w:sz w:val="24"/>
                <w:szCs w:val="24"/>
              </w:rPr>
              <w:t>评分因素</w:t>
            </w:r>
          </w:p>
        </w:tc>
        <w:tc>
          <w:tcPr>
            <w:tcW w:w="869" w:type="dxa"/>
            <w:noWrap w:val="0"/>
            <w:vAlign w:val="center"/>
          </w:tcPr>
          <w:p w14:paraId="4B99A423">
            <w:pPr>
              <w:ind w:firstLine="28"/>
              <w:jc w:val="center"/>
              <w:rPr>
                <w:rFonts w:hint="eastAsia" w:ascii="宋体" w:hAnsi="宋体" w:eastAsia="宋体" w:cs="宋体"/>
                <w:b/>
                <w:sz w:val="24"/>
                <w:szCs w:val="24"/>
              </w:rPr>
            </w:pPr>
            <w:r>
              <w:rPr>
                <w:rFonts w:hint="eastAsia" w:ascii="宋体" w:hAnsi="宋体" w:eastAsia="宋体" w:cs="宋体"/>
                <w:b/>
                <w:sz w:val="24"/>
                <w:szCs w:val="24"/>
              </w:rPr>
              <w:t>分值</w:t>
            </w:r>
          </w:p>
        </w:tc>
        <w:tc>
          <w:tcPr>
            <w:tcW w:w="5876" w:type="dxa"/>
            <w:noWrap w:val="0"/>
            <w:vAlign w:val="center"/>
          </w:tcPr>
          <w:p w14:paraId="7EE9E0FE">
            <w:pPr>
              <w:ind w:firstLine="28"/>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869" w:type="dxa"/>
            <w:noWrap w:val="0"/>
            <w:vAlign w:val="center"/>
          </w:tcPr>
          <w:p w14:paraId="5C0ADFC2">
            <w:pPr>
              <w:pStyle w:val="247"/>
              <w:spacing w:before="0" w:after="0" w:line="240" w:lineRule="auto"/>
              <w:rPr>
                <w:rFonts w:hint="eastAsia" w:ascii="宋体" w:hAnsi="宋体" w:eastAsia="宋体" w:cs="宋体"/>
                <w:sz w:val="24"/>
                <w:szCs w:val="24"/>
              </w:rPr>
            </w:pPr>
            <w:r>
              <w:rPr>
                <w:rFonts w:hint="eastAsia" w:ascii="宋体" w:hAnsi="宋体" w:eastAsia="宋体" w:cs="宋体"/>
                <w:sz w:val="24"/>
                <w:szCs w:val="24"/>
              </w:rPr>
              <w:t>说明</w:t>
            </w:r>
          </w:p>
        </w:tc>
      </w:tr>
      <w:tr w14:paraId="79CC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1C209646">
            <w:pPr>
              <w:widowControl/>
              <w:spacing w:line="360" w:lineRule="auto"/>
              <w:ind w:left="420" w:leftChars="0" w:right="-57" w:rightChars="-27" w:hanging="420" w:firstLineChars="0"/>
              <w:jc w:val="center"/>
              <w:rPr>
                <w:rFonts w:hint="eastAsia" w:ascii="宋体" w:hAnsi="宋体" w:eastAsia="宋体" w:cs="宋体"/>
                <w:b w:val="0"/>
                <w:bCs/>
                <w:sz w:val="24"/>
                <w:szCs w:val="24"/>
                <w:lang w:val="en-US" w:eastAsia="zh-CN"/>
              </w:rPr>
            </w:pPr>
            <w:r>
              <w:rPr>
                <w:rFonts w:hint="eastAsia" w:ascii="宋体" w:hAnsi="宋体" w:eastAsia="宋体" w:cs="宋体"/>
                <w:sz w:val="24"/>
                <w:szCs w:val="24"/>
              </w:rPr>
              <w:t>1.1</w:t>
            </w:r>
          </w:p>
        </w:tc>
        <w:tc>
          <w:tcPr>
            <w:tcW w:w="1269" w:type="dxa"/>
            <w:vMerge w:val="restart"/>
            <w:noWrap w:val="0"/>
            <w:vAlign w:val="center"/>
          </w:tcPr>
          <w:p w14:paraId="7619214E">
            <w:pPr>
              <w:numPr>
                <w:ilvl w:val="0"/>
                <w:numId w:val="0"/>
              </w:num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商务</w:t>
            </w:r>
          </w:p>
          <w:p w14:paraId="3B4E2D48">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（25分）</w:t>
            </w:r>
          </w:p>
        </w:tc>
        <w:tc>
          <w:tcPr>
            <w:tcW w:w="869" w:type="dxa"/>
            <w:noWrap w:val="0"/>
            <w:vAlign w:val="center"/>
          </w:tcPr>
          <w:p w14:paraId="19125DB4">
            <w:pPr>
              <w:widowControl/>
              <w:spacing w:line="360" w:lineRule="auto"/>
              <w:ind w:right="-57" w:rightChars="-27"/>
              <w:jc w:val="center"/>
              <w:rPr>
                <w:rFonts w:hint="eastAsia" w:ascii="宋体" w:hAnsi="宋体" w:eastAsia="宋体" w:cs="宋体"/>
                <w:b/>
                <w:sz w:val="24"/>
                <w:szCs w:val="24"/>
              </w:rPr>
            </w:pPr>
            <w:r>
              <w:rPr>
                <w:rFonts w:hint="eastAsia" w:ascii="宋体" w:hAnsi="宋体" w:eastAsia="宋体" w:cs="宋体"/>
                <w:sz w:val="24"/>
                <w:szCs w:val="24"/>
              </w:rPr>
              <w:t>0-2</w:t>
            </w:r>
          </w:p>
        </w:tc>
        <w:tc>
          <w:tcPr>
            <w:tcW w:w="5876" w:type="dxa"/>
            <w:noWrap w:val="0"/>
            <w:vAlign w:val="center"/>
          </w:tcPr>
          <w:p w14:paraId="24B7F37E">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文件质量：</w:t>
            </w:r>
          </w:p>
          <w:p w14:paraId="6B6D12BF">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响应文件装订牢固、目录页码准确，便于评审工作得2分；响应文件装订不牢固、目录页码欠缺，不利于评审工作得1分及以下。</w:t>
            </w:r>
          </w:p>
        </w:tc>
        <w:tc>
          <w:tcPr>
            <w:tcW w:w="869" w:type="dxa"/>
            <w:noWrap w:val="0"/>
            <w:vAlign w:val="center"/>
          </w:tcPr>
          <w:p w14:paraId="7F571EBF">
            <w:pPr>
              <w:pStyle w:val="247"/>
              <w:spacing w:before="0" w:after="0" w:line="240" w:lineRule="auto"/>
              <w:rPr>
                <w:rFonts w:hint="eastAsia" w:ascii="宋体" w:hAnsi="宋体" w:eastAsia="宋体" w:cs="宋体"/>
                <w:sz w:val="24"/>
                <w:szCs w:val="24"/>
              </w:rPr>
            </w:pPr>
          </w:p>
        </w:tc>
      </w:tr>
      <w:tr w14:paraId="4315A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46E57590">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1.2</w:t>
            </w:r>
          </w:p>
        </w:tc>
        <w:tc>
          <w:tcPr>
            <w:tcW w:w="1269" w:type="dxa"/>
            <w:vMerge w:val="continue"/>
            <w:noWrap w:val="0"/>
            <w:vAlign w:val="center"/>
          </w:tcPr>
          <w:p w14:paraId="62D39683">
            <w:pPr>
              <w:ind w:firstLine="28"/>
              <w:jc w:val="center"/>
              <w:rPr>
                <w:rFonts w:hint="eastAsia" w:ascii="宋体" w:hAnsi="宋体" w:eastAsia="宋体" w:cs="宋体"/>
                <w:sz w:val="24"/>
                <w:szCs w:val="24"/>
              </w:rPr>
            </w:pPr>
          </w:p>
        </w:tc>
        <w:tc>
          <w:tcPr>
            <w:tcW w:w="869" w:type="dxa"/>
            <w:noWrap w:val="0"/>
            <w:vAlign w:val="center"/>
          </w:tcPr>
          <w:p w14:paraId="28FB1D62">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0-5</w:t>
            </w:r>
          </w:p>
        </w:tc>
        <w:tc>
          <w:tcPr>
            <w:tcW w:w="5876" w:type="dxa"/>
            <w:noWrap w:val="0"/>
            <w:vAlign w:val="center"/>
          </w:tcPr>
          <w:p w14:paraId="3AAC6DE1">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基本情况：</w:t>
            </w:r>
          </w:p>
          <w:p w14:paraId="4745669E">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考虑供应商的综合实力、资质证书、获奖荣誉、具备履行合同所必需的设备和专业技术能力等，能够完全满足本项目要求得5分；能够基本满足本项目要求得3分；可能无法满足本项目要求得1分及以下。</w:t>
            </w:r>
          </w:p>
        </w:tc>
        <w:tc>
          <w:tcPr>
            <w:tcW w:w="869" w:type="dxa"/>
            <w:noWrap w:val="0"/>
            <w:vAlign w:val="center"/>
          </w:tcPr>
          <w:p w14:paraId="180D3C4F">
            <w:pPr>
              <w:pStyle w:val="247"/>
              <w:spacing w:before="0" w:after="0" w:line="240" w:lineRule="auto"/>
              <w:rPr>
                <w:rFonts w:hint="eastAsia" w:ascii="宋体" w:hAnsi="宋体" w:eastAsia="宋体" w:cs="宋体"/>
                <w:sz w:val="24"/>
                <w:szCs w:val="24"/>
              </w:rPr>
            </w:pPr>
          </w:p>
        </w:tc>
      </w:tr>
      <w:tr w14:paraId="7C36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2F864412">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1.3</w:t>
            </w:r>
          </w:p>
        </w:tc>
        <w:tc>
          <w:tcPr>
            <w:tcW w:w="1269" w:type="dxa"/>
            <w:vMerge w:val="continue"/>
            <w:noWrap w:val="0"/>
            <w:vAlign w:val="center"/>
          </w:tcPr>
          <w:p w14:paraId="3A66F045">
            <w:pPr>
              <w:ind w:firstLine="28"/>
              <w:jc w:val="center"/>
              <w:rPr>
                <w:rFonts w:hint="eastAsia" w:ascii="宋体" w:hAnsi="宋体" w:eastAsia="宋体" w:cs="宋体"/>
                <w:sz w:val="24"/>
                <w:szCs w:val="24"/>
              </w:rPr>
            </w:pPr>
          </w:p>
        </w:tc>
        <w:tc>
          <w:tcPr>
            <w:tcW w:w="869" w:type="dxa"/>
            <w:noWrap w:val="0"/>
            <w:vAlign w:val="center"/>
          </w:tcPr>
          <w:p w14:paraId="3D6DE8B5">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0-18</w:t>
            </w:r>
          </w:p>
        </w:tc>
        <w:tc>
          <w:tcPr>
            <w:tcW w:w="5876" w:type="dxa"/>
            <w:noWrap w:val="0"/>
            <w:vAlign w:val="center"/>
          </w:tcPr>
          <w:p w14:paraId="7A90F9BB">
            <w:pPr>
              <w:widowControl/>
              <w:spacing w:line="360" w:lineRule="auto"/>
              <w:ind w:right="-57" w:rightChars="-27"/>
              <w:rPr>
                <w:rFonts w:hint="eastAsia" w:ascii="宋体" w:hAnsi="宋体" w:eastAsia="宋体" w:cs="宋体"/>
                <w:b/>
                <w:kern w:val="0"/>
                <w:sz w:val="24"/>
                <w:szCs w:val="24"/>
              </w:rPr>
            </w:pPr>
            <w:r>
              <w:rPr>
                <w:rFonts w:hint="eastAsia" w:ascii="宋体" w:hAnsi="宋体" w:eastAsia="宋体" w:cs="宋体"/>
                <w:b/>
                <w:kern w:val="0"/>
                <w:sz w:val="24"/>
                <w:szCs w:val="24"/>
              </w:rPr>
              <w:t>相关业绩：</w:t>
            </w:r>
          </w:p>
          <w:p w14:paraId="0E79D15A">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kern w:val="0"/>
                <w:sz w:val="24"/>
                <w:szCs w:val="24"/>
              </w:rPr>
              <w:t>供应商自20</w:t>
            </w:r>
            <w:r>
              <w:rPr>
                <w:rFonts w:hint="eastAsia" w:ascii="宋体" w:hAnsi="宋体" w:eastAsia="宋体" w:cs="宋体"/>
                <w:kern w:val="0"/>
                <w:sz w:val="24"/>
                <w:szCs w:val="24"/>
                <w:lang w:val="en-US" w:eastAsia="zh-CN"/>
              </w:rPr>
              <w:t>2</w:t>
            </w:r>
            <w:r>
              <w:rPr>
                <w:rFonts w:hint="eastAsia" w:ascii="宋体" w:hAnsi="宋体" w:cs="宋体"/>
                <w:kern w:val="0"/>
                <w:sz w:val="24"/>
                <w:szCs w:val="24"/>
                <w:lang w:val="en-US" w:eastAsia="zh-CN"/>
              </w:rPr>
              <w:t>2</w:t>
            </w:r>
            <w:r>
              <w:rPr>
                <w:rFonts w:hint="eastAsia" w:ascii="宋体" w:hAnsi="宋体" w:eastAsia="宋体" w:cs="宋体"/>
                <w:kern w:val="0"/>
                <w:sz w:val="24"/>
                <w:szCs w:val="24"/>
              </w:rPr>
              <w:t>年1月1日至磋商截止日前，承担过与本项目类似的项目，每提供1个合格业绩证明，得</w:t>
            </w:r>
            <w:r>
              <w:rPr>
                <w:rFonts w:hint="eastAsia" w:ascii="宋体" w:hAnsi="宋体" w:cs="宋体"/>
                <w:kern w:val="0"/>
                <w:sz w:val="24"/>
                <w:szCs w:val="24"/>
                <w:lang w:val="en-US" w:eastAsia="zh-CN"/>
              </w:rPr>
              <w:t>3</w:t>
            </w:r>
            <w:r>
              <w:rPr>
                <w:rFonts w:hint="eastAsia" w:ascii="宋体" w:hAnsi="宋体" w:eastAsia="宋体" w:cs="宋体"/>
                <w:kern w:val="0"/>
                <w:sz w:val="24"/>
                <w:szCs w:val="24"/>
              </w:rPr>
              <w:t>分，满分18分。</w:t>
            </w:r>
          </w:p>
          <w:p w14:paraId="12744F3D">
            <w:pPr>
              <w:widowControl/>
              <w:spacing w:line="360" w:lineRule="auto"/>
              <w:ind w:right="-57" w:rightChars="-27"/>
              <w:rPr>
                <w:rFonts w:hint="eastAsia" w:ascii="宋体" w:hAnsi="宋体" w:eastAsia="宋体" w:cs="宋体"/>
                <w:b/>
                <w:sz w:val="24"/>
                <w:szCs w:val="24"/>
              </w:rPr>
            </w:pPr>
            <w:r>
              <w:rPr>
                <w:rFonts w:hint="eastAsia" w:ascii="宋体" w:hAnsi="宋体" w:eastAsia="宋体" w:cs="宋体"/>
                <w:kern w:val="0"/>
                <w:sz w:val="24"/>
                <w:szCs w:val="24"/>
              </w:rPr>
              <w:t>（业绩证明材料应提供双方合同复印件，合同内容应包括但不限于：双方单位名称、委托金额、委托内容等）。</w:t>
            </w:r>
          </w:p>
        </w:tc>
        <w:tc>
          <w:tcPr>
            <w:tcW w:w="869" w:type="dxa"/>
            <w:noWrap w:val="0"/>
            <w:vAlign w:val="center"/>
          </w:tcPr>
          <w:p w14:paraId="68813B7E">
            <w:pPr>
              <w:pStyle w:val="247"/>
              <w:spacing w:before="0" w:after="0" w:line="240" w:lineRule="auto"/>
              <w:rPr>
                <w:rFonts w:hint="eastAsia" w:ascii="宋体" w:hAnsi="宋体" w:eastAsia="宋体" w:cs="宋体"/>
                <w:sz w:val="24"/>
                <w:szCs w:val="24"/>
              </w:rPr>
            </w:pPr>
          </w:p>
        </w:tc>
      </w:tr>
      <w:tr w14:paraId="7339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7B5C7878">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2.1</w:t>
            </w:r>
          </w:p>
        </w:tc>
        <w:tc>
          <w:tcPr>
            <w:tcW w:w="1269" w:type="dxa"/>
            <w:vMerge w:val="restart"/>
            <w:noWrap w:val="0"/>
            <w:vAlign w:val="center"/>
          </w:tcPr>
          <w:p w14:paraId="5FA932AC">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技术</w:t>
            </w:r>
          </w:p>
          <w:p w14:paraId="40DFFB8F">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（65分）</w:t>
            </w:r>
          </w:p>
        </w:tc>
        <w:tc>
          <w:tcPr>
            <w:tcW w:w="869" w:type="dxa"/>
            <w:noWrap w:val="0"/>
            <w:vAlign w:val="center"/>
          </w:tcPr>
          <w:p w14:paraId="4FD1EF25">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0-12</w:t>
            </w:r>
          </w:p>
        </w:tc>
        <w:tc>
          <w:tcPr>
            <w:tcW w:w="5876" w:type="dxa"/>
            <w:noWrap w:val="0"/>
            <w:vAlign w:val="center"/>
          </w:tcPr>
          <w:p w14:paraId="4AD1290B">
            <w:pPr>
              <w:widowControl/>
              <w:spacing w:line="360" w:lineRule="auto"/>
              <w:ind w:right="-57" w:rightChars="-27"/>
              <w:rPr>
                <w:rFonts w:hint="eastAsia" w:ascii="宋体" w:hAnsi="宋体" w:eastAsia="宋体" w:cs="宋体"/>
                <w:kern w:val="0"/>
                <w:sz w:val="24"/>
                <w:szCs w:val="24"/>
              </w:rPr>
            </w:pPr>
            <w:r>
              <w:rPr>
                <w:rFonts w:hint="eastAsia" w:ascii="宋体" w:hAnsi="宋体" w:eastAsia="宋体" w:cs="宋体"/>
                <w:b/>
                <w:kern w:val="0"/>
                <w:sz w:val="24"/>
                <w:szCs w:val="24"/>
              </w:rPr>
              <w:t>项目团队人员：</w:t>
            </w:r>
          </w:p>
          <w:p w14:paraId="78A00770">
            <w:pPr>
              <w:widowControl/>
              <w:spacing w:line="360" w:lineRule="auto"/>
              <w:ind w:right="-57" w:rightChars="-27"/>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r>
              <w:rPr>
                <w:rFonts w:hint="eastAsia" w:ascii="宋体" w:hAnsi="宋体" w:eastAsia="宋体" w:cs="宋体"/>
                <w:kern w:val="0"/>
                <w:sz w:val="24"/>
                <w:szCs w:val="24"/>
                <w:lang w:val="en-US" w:eastAsia="zh-CN"/>
              </w:rPr>
              <w:t>团队人员满足人数要求得2分，否则不得分；</w:t>
            </w:r>
          </w:p>
          <w:p w14:paraId="2D952079">
            <w:pPr>
              <w:widowControl/>
              <w:spacing w:line="360" w:lineRule="auto"/>
              <w:ind w:right="-57" w:rightChars="-27"/>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lang w:val="en-US" w:eastAsia="zh-CN"/>
              </w:rPr>
              <w:t>团队人员具有中级会计及以上资质得</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分，否则不得分；</w:t>
            </w:r>
          </w:p>
          <w:p w14:paraId="4B132D22">
            <w:pPr>
              <w:widowControl/>
              <w:spacing w:line="360" w:lineRule="auto"/>
              <w:ind w:right="-57" w:rightChars="-27"/>
              <w:rPr>
                <w:rFonts w:hint="default"/>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团队人员</w:t>
            </w:r>
            <w:r>
              <w:rPr>
                <w:rFonts w:hint="eastAsia" w:ascii="宋体" w:hAnsi="宋体" w:cs="宋体"/>
                <w:kern w:val="0"/>
                <w:sz w:val="24"/>
                <w:szCs w:val="24"/>
                <w:lang w:val="en-US" w:eastAsia="zh-CN"/>
              </w:rPr>
              <w:t>全部具有</w:t>
            </w:r>
            <w:r>
              <w:rPr>
                <w:rFonts w:hint="eastAsia" w:ascii="宋体" w:hAnsi="宋体" w:eastAsia="宋体" w:cs="宋体"/>
                <w:i w:val="0"/>
                <w:color w:val="000000"/>
                <w:kern w:val="0"/>
                <w:sz w:val="24"/>
                <w:szCs w:val="24"/>
                <w:u w:val="none"/>
                <w:lang w:val="en-US" w:eastAsia="zh-CN" w:bidi="ar"/>
              </w:rPr>
              <w:t>部门预算审计</w:t>
            </w:r>
            <w:r>
              <w:rPr>
                <w:rFonts w:hint="eastAsia" w:ascii="宋体" w:hAnsi="宋体" w:cs="宋体"/>
                <w:i w:val="0"/>
                <w:color w:val="000000"/>
                <w:kern w:val="0"/>
                <w:sz w:val="24"/>
                <w:szCs w:val="24"/>
                <w:u w:val="none"/>
                <w:lang w:val="en-US" w:eastAsia="zh-CN" w:bidi="ar"/>
              </w:rPr>
              <w:t>工作</w:t>
            </w:r>
            <w:r>
              <w:rPr>
                <w:rFonts w:hint="eastAsia" w:ascii="宋体" w:hAnsi="宋体" w:eastAsia="宋体" w:cs="宋体"/>
                <w:i w:val="0"/>
                <w:color w:val="000000"/>
                <w:kern w:val="0"/>
                <w:sz w:val="24"/>
                <w:szCs w:val="24"/>
                <w:u w:val="none"/>
                <w:lang w:val="en-US" w:eastAsia="zh-CN" w:bidi="ar"/>
              </w:rPr>
              <w:t>经验</w:t>
            </w:r>
            <w:r>
              <w:rPr>
                <w:rFonts w:hint="eastAsia" w:ascii="宋体" w:hAnsi="宋体" w:cs="宋体"/>
                <w:kern w:val="0"/>
                <w:sz w:val="24"/>
                <w:szCs w:val="24"/>
                <w:lang w:val="en-US" w:eastAsia="zh-CN"/>
              </w:rPr>
              <w:t>得6分，</w:t>
            </w:r>
            <w:r>
              <w:rPr>
                <w:rFonts w:hint="eastAsia" w:ascii="宋体" w:hAnsi="宋体" w:eastAsia="宋体" w:cs="宋体"/>
                <w:kern w:val="0"/>
                <w:sz w:val="24"/>
                <w:szCs w:val="24"/>
                <w:lang w:val="en-US" w:eastAsia="zh-CN"/>
              </w:rPr>
              <w:t>否则不得分。</w:t>
            </w:r>
          </w:p>
        </w:tc>
        <w:tc>
          <w:tcPr>
            <w:tcW w:w="869" w:type="dxa"/>
            <w:noWrap w:val="0"/>
            <w:vAlign w:val="center"/>
          </w:tcPr>
          <w:p w14:paraId="0165FABE">
            <w:pPr>
              <w:pStyle w:val="247"/>
              <w:spacing w:before="0" w:after="0" w:line="240" w:lineRule="auto"/>
              <w:rPr>
                <w:rFonts w:hint="eastAsia" w:ascii="宋体" w:hAnsi="宋体" w:eastAsia="宋体" w:cs="宋体"/>
                <w:sz w:val="24"/>
                <w:szCs w:val="24"/>
              </w:rPr>
            </w:pPr>
          </w:p>
        </w:tc>
      </w:tr>
      <w:tr w14:paraId="6256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398CDE0D">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2.2</w:t>
            </w:r>
          </w:p>
        </w:tc>
        <w:tc>
          <w:tcPr>
            <w:tcW w:w="1269" w:type="dxa"/>
            <w:vMerge w:val="continue"/>
            <w:noWrap w:val="0"/>
            <w:vAlign w:val="center"/>
          </w:tcPr>
          <w:p w14:paraId="7D4A308D">
            <w:pPr>
              <w:ind w:firstLine="28"/>
              <w:jc w:val="center"/>
              <w:rPr>
                <w:rFonts w:hint="eastAsia" w:ascii="宋体" w:hAnsi="宋体" w:eastAsia="宋体" w:cs="宋体"/>
                <w:sz w:val="24"/>
                <w:szCs w:val="24"/>
              </w:rPr>
            </w:pPr>
          </w:p>
        </w:tc>
        <w:tc>
          <w:tcPr>
            <w:tcW w:w="869" w:type="dxa"/>
            <w:noWrap w:val="0"/>
            <w:vAlign w:val="center"/>
          </w:tcPr>
          <w:p w14:paraId="06BB8D2B">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0-13</w:t>
            </w:r>
          </w:p>
        </w:tc>
        <w:tc>
          <w:tcPr>
            <w:tcW w:w="5876" w:type="dxa"/>
            <w:noWrap w:val="0"/>
            <w:vAlign w:val="center"/>
          </w:tcPr>
          <w:p w14:paraId="4DCBB8DD">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项目理解方案：</w:t>
            </w:r>
          </w:p>
          <w:p w14:paraId="5E0C7F9D">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项目需求理解全面细致、熟知相关法律法规、充分理解采购人需求，得13分；</w:t>
            </w:r>
          </w:p>
          <w:p w14:paraId="58EB3A3B">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项目需求理解有所欠缺，熟悉相关法律法规，但未能充分理解采购人需求，得10分；</w:t>
            </w:r>
          </w:p>
          <w:p w14:paraId="3BDFE458">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项目需求理解不充分，知道相关法律法规，但未能充分理解采购人需求，得6分；</w:t>
            </w:r>
          </w:p>
          <w:p w14:paraId="423E5A3F">
            <w:pPr>
              <w:widowControl/>
              <w:spacing w:line="360" w:lineRule="auto"/>
              <w:ind w:right="-57" w:rightChars="-27"/>
              <w:rPr>
                <w:rFonts w:hint="eastAsia" w:ascii="宋体" w:hAnsi="宋体" w:eastAsia="宋体" w:cs="宋体"/>
                <w:bCs/>
                <w:sz w:val="24"/>
                <w:szCs w:val="24"/>
              </w:rPr>
            </w:pPr>
            <w:r>
              <w:rPr>
                <w:rFonts w:hint="eastAsia" w:ascii="宋体" w:hAnsi="宋体" w:eastAsia="宋体" w:cs="宋体"/>
                <w:bCs/>
                <w:sz w:val="24"/>
                <w:szCs w:val="24"/>
              </w:rPr>
              <w:t>项目需求理解不充分、不熟悉相关法律法规，不能理解采购人需求，得3分；</w:t>
            </w:r>
          </w:p>
          <w:p w14:paraId="682E075F">
            <w:pPr>
              <w:widowControl/>
              <w:spacing w:line="360" w:lineRule="auto"/>
              <w:ind w:right="-57" w:rightChars="-27"/>
              <w:rPr>
                <w:rFonts w:hint="eastAsia" w:ascii="宋体" w:hAnsi="宋体" w:eastAsia="宋体" w:cs="宋体"/>
                <w:b/>
                <w:sz w:val="24"/>
                <w:szCs w:val="24"/>
              </w:rPr>
            </w:pPr>
            <w:r>
              <w:rPr>
                <w:rFonts w:hint="eastAsia" w:ascii="宋体" w:hAnsi="宋体" w:eastAsia="宋体" w:cs="宋体"/>
                <w:bCs/>
                <w:sz w:val="24"/>
                <w:szCs w:val="24"/>
              </w:rPr>
              <w:t>未提供不得分。</w:t>
            </w:r>
          </w:p>
        </w:tc>
        <w:tc>
          <w:tcPr>
            <w:tcW w:w="869" w:type="dxa"/>
            <w:noWrap w:val="0"/>
            <w:vAlign w:val="center"/>
          </w:tcPr>
          <w:p w14:paraId="548A0765">
            <w:pPr>
              <w:pStyle w:val="247"/>
              <w:spacing w:before="0" w:after="0" w:line="240" w:lineRule="auto"/>
              <w:rPr>
                <w:rFonts w:hint="eastAsia" w:ascii="宋体" w:hAnsi="宋体" w:eastAsia="宋体" w:cs="宋体"/>
                <w:sz w:val="24"/>
                <w:szCs w:val="24"/>
              </w:rPr>
            </w:pPr>
          </w:p>
        </w:tc>
      </w:tr>
      <w:tr w14:paraId="5070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110DF615">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2.3</w:t>
            </w:r>
          </w:p>
        </w:tc>
        <w:tc>
          <w:tcPr>
            <w:tcW w:w="1269" w:type="dxa"/>
            <w:vMerge w:val="continue"/>
            <w:noWrap w:val="0"/>
            <w:vAlign w:val="center"/>
          </w:tcPr>
          <w:p w14:paraId="0BDB8171">
            <w:pPr>
              <w:ind w:firstLine="28"/>
              <w:jc w:val="center"/>
              <w:rPr>
                <w:rFonts w:hint="eastAsia" w:ascii="宋体" w:hAnsi="宋体" w:eastAsia="宋体" w:cs="宋体"/>
                <w:sz w:val="24"/>
                <w:szCs w:val="24"/>
              </w:rPr>
            </w:pPr>
          </w:p>
        </w:tc>
        <w:tc>
          <w:tcPr>
            <w:tcW w:w="869" w:type="dxa"/>
            <w:noWrap w:val="0"/>
            <w:vAlign w:val="center"/>
          </w:tcPr>
          <w:p w14:paraId="67D1280D">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0-20</w:t>
            </w:r>
          </w:p>
        </w:tc>
        <w:tc>
          <w:tcPr>
            <w:tcW w:w="5876" w:type="dxa"/>
            <w:noWrap w:val="0"/>
            <w:vAlign w:val="center"/>
          </w:tcPr>
          <w:p w14:paraId="4DAA58C7">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工作方案：</w:t>
            </w:r>
          </w:p>
          <w:p w14:paraId="096B8309">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方案全面完整、可操作性强、重点突出、亮点明确，得20分；</w:t>
            </w:r>
          </w:p>
          <w:p w14:paraId="1852500E">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方案较为全面、可操作性较强、重点较为突出、亮点较为明确，得15分；</w:t>
            </w:r>
          </w:p>
          <w:p w14:paraId="3EF4F832">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方案较为完整、可操作性一般、重点不够突出、亮点不明确，得10分；</w:t>
            </w:r>
          </w:p>
          <w:p w14:paraId="5780FFB1">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方案不够完整、可操作性不强、重点不够突出、亮点不明确，得5分；</w:t>
            </w:r>
          </w:p>
          <w:p w14:paraId="1C916292">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669A385C">
            <w:pPr>
              <w:pStyle w:val="247"/>
              <w:spacing w:before="0" w:after="0" w:line="240" w:lineRule="auto"/>
              <w:rPr>
                <w:rFonts w:hint="eastAsia" w:ascii="宋体" w:hAnsi="宋体" w:eastAsia="宋体" w:cs="宋体"/>
                <w:sz w:val="24"/>
                <w:szCs w:val="24"/>
              </w:rPr>
            </w:pPr>
          </w:p>
        </w:tc>
      </w:tr>
      <w:tr w14:paraId="3728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1B8F2CAF">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2.4</w:t>
            </w:r>
          </w:p>
        </w:tc>
        <w:tc>
          <w:tcPr>
            <w:tcW w:w="1269" w:type="dxa"/>
            <w:vMerge w:val="continue"/>
            <w:noWrap w:val="0"/>
            <w:vAlign w:val="center"/>
          </w:tcPr>
          <w:p w14:paraId="6C9F91DB">
            <w:pPr>
              <w:ind w:firstLine="28"/>
              <w:jc w:val="center"/>
              <w:rPr>
                <w:rFonts w:hint="eastAsia" w:ascii="宋体" w:hAnsi="宋体" w:eastAsia="宋体" w:cs="宋体"/>
                <w:sz w:val="24"/>
                <w:szCs w:val="24"/>
              </w:rPr>
            </w:pPr>
          </w:p>
        </w:tc>
        <w:tc>
          <w:tcPr>
            <w:tcW w:w="869" w:type="dxa"/>
            <w:noWrap w:val="0"/>
            <w:vAlign w:val="center"/>
          </w:tcPr>
          <w:p w14:paraId="1032C1FE">
            <w:pPr>
              <w:widowControl/>
              <w:spacing w:line="360" w:lineRule="auto"/>
              <w:ind w:right="-57" w:rightChars="-27"/>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5BB59CB3">
            <w:pPr>
              <w:widowControl/>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进度保障措施：</w:t>
            </w:r>
          </w:p>
          <w:p w14:paraId="0E59E520">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措施全面完整、可操作性强、重点突出、亮点明确，得10分；</w:t>
            </w:r>
          </w:p>
          <w:p w14:paraId="7CE4E5D5">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措施较为全面、可操作性较强、重点较为突出、亮点较为明确，得7分；</w:t>
            </w:r>
          </w:p>
          <w:p w14:paraId="3FB71960">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措施较为完整、可操作性一般、重点不够突出、亮点不明确，得5分；</w:t>
            </w:r>
          </w:p>
          <w:p w14:paraId="3E1D9B53">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措施不够完整、可操作性不强、重点不够突出、亮点不明确，得2分；</w:t>
            </w:r>
          </w:p>
          <w:p w14:paraId="1FAB6D7B">
            <w:pPr>
              <w:widowControl/>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26E5F758">
            <w:pPr>
              <w:pStyle w:val="247"/>
              <w:spacing w:before="0" w:after="0" w:line="240" w:lineRule="auto"/>
              <w:rPr>
                <w:rFonts w:hint="eastAsia" w:ascii="宋体" w:hAnsi="宋体" w:eastAsia="宋体" w:cs="宋体"/>
                <w:sz w:val="24"/>
                <w:szCs w:val="24"/>
              </w:rPr>
            </w:pPr>
          </w:p>
        </w:tc>
      </w:tr>
      <w:tr w14:paraId="6DA5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5" w:type="dxa"/>
            <w:noWrap w:val="0"/>
            <w:vAlign w:val="center"/>
          </w:tcPr>
          <w:p w14:paraId="583819AE">
            <w:pPr>
              <w:widowControl/>
              <w:spacing w:line="360" w:lineRule="auto"/>
              <w:ind w:left="420" w:leftChars="0" w:right="-57" w:rightChars="-27" w:hanging="42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2.5</w:t>
            </w:r>
          </w:p>
        </w:tc>
        <w:tc>
          <w:tcPr>
            <w:tcW w:w="1269" w:type="dxa"/>
            <w:vMerge w:val="continue"/>
            <w:noWrap w:val="0"/>
            <w:vAlign w:val="center"/>
          </w:tcPr>
          <w:p w14:paraId="5FED72E9">
            <w:pPr>
              <w:ind w:firstLine="28"/>
              <w:jc w:val="center"/>
              <w:rPr>
                <w:rFonts w:hint="eastAsia" w:ascii="宋体" w:hAnsi="宋体" w:eastAsia="宋体" w:cs="宋体"/>
                <w:sz w:val="24"/>
                <w:szCs w:val="24"/>
              </w:rPr>
            </w:pPr>
          </w:p>
        </w:tc>
        <w:tc>
          <w:tcPr>
            <w:tcW w:w="869" w:type="dxa"/>
            <w:noWrap w:val="0"/>
            <w:vAlign w:val="center"/>
          </w:tcPr>
          <w:p w14:paraId="057E0927">
            <w:pPr>
              <w:widowControl/>
              <w:spacing w:line="360" w:lineRule="auto"/>
              <w:ind w:left="420" w:leftChars="0" w:right="-57" w:rightChars="-27" w:hanging="420" w:firstLineChars="0"/>
              <w:jc w:val="center"/>
              <w:rPr>
                <w:rFonts w:hint="eastAsia" w:ascii="宋体" w:hAnsi="宋体" w:eastAsia="宋体" w:cs="宋体"/>
                <w:sz w:val="24"/>
                <w:szCs w:val="24"/>
              </w:rPr>
            </w:pPr>
            <w:r>
              <w:rPr>
                <w:rFonts w:hint="eastAsia" w:ascii="宋体" w:hAnsi="宋体" w:eastAsia="宋体" w:cs="宋体"/>
                <w:sz w:val="24"/>
                <w:szCs w:val="24"/>
              </w:rPr>
              <w:t>0-10</w:t>
            </w:r>
          </w:p>
        </w:tc>
        <w:tc>
          <w:tcPr>
            <w:tcW w:w="5876" w:type="dxa"/>
            <w:noWrap w:val="0"/>
            <w:vAlign w:val="center"/>
          </w:tcPr>
          <w:p w14:paraId="3AD267BB">
            <w:pPr>
              <w:widowControl/>
              <w:adjustRightInd w:val="0"/>
              <w:snapToGrid w:val="0"/>
              <w:spacing w:line="360" w:lineRule="auto"/>
              <w:ind w:right="-57" w:rightChars="-27"/>
              <w:rPr>
                <w:rFonts w:hint="eastAsia" w:ascii="宋体" w:hAnsi="宋体" w:eastAsia="宋体" w:cs="宋体"/>
                <w:b/>
                <w:bCs/>
                <w:sz w:val="24"/>
                <w:szCs w:val="24"/>
              </w:rPr>
            </w:pPr>
            <w:r>
              <w:rPr>
                <w:rFonts w:hint="eastAsia" w:ascii="宋体" w:hAnsi="宋体" w:eastAsia="宋体" w:cs="宋体"/>
                <w:b/>
                <w:bCs/>
                <w:sz w:val="24"/>
                <w:szCs w:val="24"/>
              </w:rPr>
              <w:t>服务承诺方案：</w:t>
            </w:r>
          </w:p>
          <w:p w14:paraId="02FD967B">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方案全面完整、可操作性强、重点突出、亮点明确，得10分；</w:t>
            </w:r>
          </w:p>
          <w:p w14:paraId="5EC0C3A4">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方案较为全面、可操作性较强、重点较为突出、亮点较为明确，得7分；</w:t>
            </w:r>
          </w:p>
          <w:p w14:paraId="27D18B9A">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方案较为完整、可操作性一般、重点不够突出、亮点不明确，得5分；</w:t>
            </w:r>
          </w:p>
          <w:p w14:paraId="04E88983">
            <w:pPr>
              <w:widowControl/>
              <w:spacing w:line="360" w:lineRule="auto"/>
              <w:ind w:right="-57" w:rightChars="-27"/>
              <w:rPr>
                <w:rFonts w:hint="eastAsia" w:ascii="宋体" w:hAnsi="宋体" w:eastAsia="宋体" w:cs="宋体"/>
                <w:sz w:val="24"/>
                <w:szCs w:val="24"/>
              </w:rPr>
            </w:pPr>
            <w:r>
              <w:rPr>
                <w:rFonts w:hint="eastAsia" w:ascii="宋体" w:hAnsi="宋体" w:eastAsia="宋体" w:cs="宋体"/>
                <w:sz w:val="24"/>
                <w:szCs w:val="24"/>
              </w:rPr>
              <w:t>方案不够完整、可操作性不强、重点不够突出、亮点不明确，得2分；</w:t>
            </w:r>
          </w:p>
          <w:p w14:paraId="48FBD0BC">
            <w:pPr>
              <w:widowControl/>
              <w:adjustRightInd w:val="0"/>
              <w:snapToGrid w:val="0"/>
              <w:spacing w:line="360" w:lineRule="auto"/>
              <w:ind w:right="-57" w:rightChars="-27"/>
              <w:rPr>
                <w:rFonts w:hint="eastAsia" w:ascii="宋体" w:hAnsi="宋体" w:eastAsia="宋体" w:cs="宋体"/>
                <w:b/>
                <w:sz w:val="24"/>
                <w:szCs w:val="24"/>
              </w:rPr>
            </w:pPr>
            <w:r>
              <w:rPr>
                <w:rFonts w:hint="eastAsia" w:ascii="宋体" w:hAnsi="宋体" w:eastAsia="宋体" w:cs="宋体"/>
                <w:sz w:val="24"/>
                <w:szCs w:val="24"/>
              </w:rPr>
              <w:t>未提供不得分。</w:t>
            </w:r>
          </w:p>
        </w:tc>
        <w:tc>
          <w:tcPr>
            <w:tcW w:w="869" w:type="dxa"/>
            <w:noWrap w:val="0"/>
            <w:vAlign w:val="center"/>
          </w:tcPr>
          <w:p w14:paraId="139C5641">
            <w:pPr>
              <w:pStyle w:val="247"/>
              <w:spacing w:before="0" w:after="0" w:line="240" w:lineRule="auto"/>
              <w:rPr>
                <w:rFonts w:hint="eastAsia" w:ascii="宋体" w:hAnsi="宋体" w:eastAsia="宋体" w:cs="宋体"/>
                <w:sz w:val="24"/>
                <w:szCs w:val="24"/>
              </w:rPr>
            </w:pPr>
          </w:p>
        </w:tc>
      </w:tr>
      <w:tr w14:paraId="2E9E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noWrap w:val="0"/>
            <w:vAlign w:val="center"/>
          </w:tcPr>
          <w:p w14:paraId="24D8C6EF">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269" w:type="dxa"/>
            <w:noWrap w:val="0"/>
            <w:vAlign w:val="center"/>
          </w:tcPr>
          <w:p w14:paraId="52E3AED1">
            <w:pPr>
              <w:ind w:firstLine="28"/>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三、</w:t>
            </w:r>
            <w:r>
              <w:rPr>
                <w:rFonts w:hint="eastAsia" w:ascii="宋体" w:hAnsi="宋体" w:eastAsia="宋体" w:cs="宋体"/>
                <w:sz w:val="24"/>
                <w:szCs w:val="24"/>
                <w:lang w:val="en-US" w:eastAsia="zh-CN"/>
              </w:rPr>
              <w:t>价格</w:t>
            </w:r>
          </w:p>
          <w:p w14:paraId="1F7CA7A2">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69" w:type="dxa"/>
            <w:noWrap w:val="0"/>
            <w:vAlign w:val="center"/>
          </w:tcPr>
          <w:p w14:paraId="19DF6FDB">
            <w:pPr>
              <w:ind w:firstLine="28"/>
              <w:jc w:val="center"/>
              <w:rPr>
                <w:rFonts w:hint="eastAsia" w:ascii="宋体" w:hAnsi="宋体" w:eastAsia="宋体" w:cs="宋体"/>
                <w:sz w:val="24"/>
                <w:szCs w:val="24"/>
                <w:lang w:val="en-US" w:eastAsia="zh-CN"/>
              </w:rPr>
            </w:pPr>
            <w:r>
              <w:rPr>
                <w:rFonts w:hint="eastAsia" w:ascii="宋体" w:hAnsi="宋体" w:eastAsia="宋体" w:cs="宋体"/>
                <w:sz w:val="24"/>
                <w:szCs w:val="24"/>
              </w:rPr>
              <w:t>0-10</w:t>
            </w:r>
          </w:p>
        </w:tc>
        <w:tc>
          <w:tcPr>
            <w:tcW w:w="5876" w:type="dxa"/>
            <w:noWrap w:val="0"/>
            <w:vAlign w:val="center"/>
          </w:tcPr>
          <w:p w14:paraId="70A6A6B7">
            <w:pPr>
              <w:keepNext w:val="0"/>
              <w:keepLines w:val="0"/>
              <w:pageBreakBefore w:val="0"/>
              <w:widowControl w:val="0"/>
              <w:kinsoku/>
              <w:wordWrap/>
              <w:overflowPunct/>
              <w:topLinePunct w:val="0"/>
              <w:autoSpaceDE/>
              <w:autoSpaceDN/>
              <w:bidi w:val="0"/>
              <w:adjustRightInd/>
              <w:snapToGrid/>
              <w:spacing w:line="360" w:lineRule="auto"/>
              <w:ind w:firstLine="28"/>
              <w:jc w:val="left"/>
              <w:textAlignment w:val="auto"/>
              <w:rPr>
                <w:rFonts w:hint="eastAsia" w:ascii="宋体" w:hAnsi="宋体" w:eastAsia="宋体" w:cs="宋体"/>
                <w:sz w:val="24"/>
                <w:szCs w:val="24"/>
              </w:rPr>
            </w:pPr>
            <w:r>
              <w:rPr>
                <w:rFonts w:hint="eastAsia" w:ascii="宋体" w:hAnsi="宋体" w:eastAsia="宋体" w:cs="宋体"/>
                <w:sz w:val="24"/>
                <w:szCs w:val="24"/>
              </w:rPr>
              <w:t>满足磋商文件要求的最后报价最低的供应商的价格为磋商基准价，其价格分为满分。其他供应商的价格分统一按照下列公式计算：磋商报价得分=（磋商基准价/最后报价）×</w:t>
            </w:r>
            <w:r>
              <w:rPr>
                <w:rFonts w:hint="eastAsia" w:ascii="宋体" w:hAnsi="宋体" w:eastAsia="宋体" w:cs="宋体"/>
                <w:sz w:val="24"/>
                <w:szCs w:val="24"/>
                <w:lang w:val="en-US" w:eastAsia="zh-CN"/>
              </w:rPr>
              <w:t>10。</w:t>
            </w:r>
          </w:p>
        </w:tc>
        <w:tc>
          <w:tcPr>
            <w:tcW w:w="869" w:type="dxa"/>
            <w:noWrap w:val="0"/>
            <w:vAlign w:val="center"/>
          </w:tcPr>
          <w:p w14:paraId="719DAAFC">
            <w:pPr>
              <w:ind w:left="-38"/>
              <w:rPr>
                <w:rFonts w:hint="eastAsia" w:ascii="宋体" w:hAnsi="宋体" w:eastAsia="宋体" w:cs="宋体"/>
                <w:sz w:val="24"/>
                <w:szCs w:val="24"/>
              </w:rPr>
            </w:pPr>
          </w:p>
        </w:tc>
      </w:tr>
      <w:tr w14:paraId="2B91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014" w:type="dxa"/>
            <w:gridSpan w:val="2"/>
            <w:noWrap w:val="0"/>
            <w:vAlign w:val="center"/>
          </w:tcPr>
          <w:p w14:paraId="144A44CB">
            <w:pPr>
              <w:ind w:firstLine="28"/>
              <w:jc w:val="center"/>
              <w:rPr>
                <w:rFonts w:hint="eastAsia" w:ascii="宋体" w:hAnsi="宋体" w:eastAsia="宋体" w:cs="宋体"/>
                <w:sz w:val="24"/>
                <w:szCs w:val="24"/>
              </w:rPr>
            </w:pPr>
            <w:r>
              <w:rPr>
                <w:rFonts w:hint="eastAsia" w:ascii="宋体" w:hAnsi="宋体" w:eastAsia="宋体" w:cs="宋体"/>
                <w:sz w:val="24"/>
                <w:szCs w:val="24"/>
              </w:rPr>
              <w:t>合计</w:t>
            </w:r>
          </w:p>
        </w:tc>
        <w:tc>
          <w:tcPr>
            <w:tcW w:w="869" w:type="dxa"/>
            <w:noWrap w:val="0"/>
            <w:vAlign w:val="center"/>
          </w:tcPr>
          <w:p w14:paraId="4D3B995D">
            <w:pPr>
              <w:ind w:firstLine="28"/>
              <w:jc w:val="center"/>
              <w:rPr>
                <w:rFonts w:hint="eastAsia" w:ascii="宋体" w:hAnsi="宋体" w:eastAsia="宋体" w:cs="宋体"/>
                <w:sz w:val="24"/>
                <w:szCs w:val="24"/>
              </w:rPr>
            </w:pPr>
            <w:r>
              <w:rPr>
                <w:rFonts w:hint="eastAsia" w:ascii="宋体" w:hAnsi="宋体" w:eastAsia="宋体" w:cs="宋体"/>
                <w:sz w:val="24"/>
                <w:szCs w:val="24"/>
              </w:rPr>
              <w:t>100</w:t>
            </w:r>
          </w:p>
        </w:tc>
        <w:tc>
          <w:tcPr>
            <w:tcW w:w="6745" w:type="dxa"/>
            <w:gridSpan w:val="2"/>
            <w:noWrap w:val="0"/>
            <w:vAlign w:val="center"/>
          </w:tcPr>
          <w:p w14:paraId="0E30E635">
            <w:pPr>
              <w:rPr>
                <w:rFonts w:hint="eastAsia" w:ascii="宋体" w:hAnsi="宋体" w:eastAsia="宋体" w:cs="宋体"/>
                <w:sz w:val="24"/>
                <w:szCs w:val="24"/>
              </w:rPr>
            </w:pPr>
          </w:p>
        </w:tc>
      </w:tr>
    </w:tbl>
    <w:p w14:paraId="644ACB8A">
      <w:pPr>
        <w:pStyle w:val="2"/>
        <w:sectPr>
          <w:pgSz w:w="11907" w:h="16840"/>
          <w:pgMar w:top="1758" w:right="1701" w:bottom="1588" w:left="1259" w:header="851" w:footer="851" w:gutter="0"/>
          <w:cols w:space="720" w:num="1"/>
          <w:titlePg/>
          <w:docGrid w:linePitch="462" w:charSpace="0"/>
        </w:sectPr>
      </w:pPr>
    </w:p>
    <w:p w14:paraId="2AC1D26F">
      <w:pPr>
        <w:numPr>
          <w:ilvl w:val="0"/>
          <w:numId w:val="13"/>
        </w:numPr>
        <w:spacing w:line="360" w:lineRule="auto"/>
        <w:jc w:val="center"/>
        <w:outlineLvl w:val="0"/>
        <w:rPr>
          <w:rFonts w:eastAsia="宋体"/>
          <w:b/>
          <w:sz w:val="36"/>
          <w:szCs w:val="36"/>
        </w:rPr>
      </w:pPr>
      <w:r>
        <w:rPr>
          <w:rFonts w:eastAsia="宋体"/>
          <w:b/>
          <w:sz w:val="36"/>
          <w:szCs w:val="36"/>
        </w:rPr>
        <w:t xml:space="preserve"> </w:t>
      </w:r>
      <w:bookmarkStart w:id="667" w:name="_Toc15087"/>
      <w:r>
        <w:rPr>
          <w:rFonts w:eastAsia="宋体"/>
          <w:b/>
          <w:sz w:val="36"/>
          <w:szCs w:val="36"/>
        </w:rPr>
        <w:t>采购需求</w:t>
      </w:r>
      <w:bookmarkEnd w:id="667"/>
    </w:p>
    <w:p w14:paraId="4058F84D">
      <w:pPr>
        <w:pStyle w:val="2"/>
        <w:rPr>
          <w:rFonts w:eastAsia="宋体"/>
          <w:b/>
          <w:sz w:val="36"/>
          <w:szCs w:val="36"/>
        </w:rPr>
      </w:pPr>
    </w:p>
    <w:p w14:paraId="4771BB4D">
      <w:pPr>
        <w:pStyle w:val="97"/>
        <w:numPr>
          <w:ilvl w:val="0"/>
          <w:numId w:val="14"/>
        </w:numPr>
        <w:spacing w:line="360" w:lineRule="auto"/>
        <w:ind w:firstLineChars="0"/>
        <w:contextualSpacing/>
        <w:rPr>
          <w:rFonts w:ascii="Times New Roman" w:hAnsi="Times New Roman" w:eastAsia="宋体"/>
          <w:b/>
          <w:sz w:val="24"/>
          <w:szCs w:val="24"/>
        </w:rPr>
      </w:pPr>
      <w:r>
        <w:rPr>
          <w:rFonts w:ascii="Times New Roman" w:hAnsi="Times New Roman" w:eastAsia="宋体"/>
          <w:b/>
          <w:sz w:val="24"/>
          <w:szCs w:val="24"/>
        </w:rPr>
        <w:t>采购标的</w:t>
      </w:r>
    </w:p>
    <w:p w14:paraId="005EE2E9">
      <w:pPr>
        <w:spacing w:line="360" w:lineRule="auto"/>
        <w:contextualSpacing/>
        <w:rPr>
          <w:rFonts w:ascii="宋体" w:hAnsi="宋体" w:cs="宋体"/>
          <w:bCs/>
          <w:sz w:val="24"/>
        </w:rPr>
      </w:pPr>
      <w:r>
        <w:rPr>
          <w:rFonts w:hint="eastAsia" w:ascii="宋体" w:hAnsi="宋体" w:cs="宋体"/>
          <w:bCs/>
          <w:sz w:val="24"/>
        </w:rPr>
        <w:t>1. 采购标的</w:t>
      </w:r>
    </w:p>
    <w:p w14:paraId="0D70982F">
      <w:pPr>
        <w:spacing w:line="360" w:lineRule="auto"/>
        <w:ind w:firstLine="480" w:firstLineChars="200"/>
        <w:contextualSpacing/>
        <w:rPr>
          <w:rFonts w:ascii="宋体" w:hAnsi="宋体" w:cs="宋体"/>
          <w:sz w:val="24"/>
        </w:rPr>
      </w:pPr>
      <w:r>
        <w:rPr>
          <w:rFonts w:hint="eastAsia" w:eastAsia="宋体"/>
          <w:sz w:val="24"/>
        </w:rPr>
        <w:t>北京市丰台区审计局聘用社会审计机构专业人员审计服务</w:t>
      </w:r>
      <w:r>
        <w:rPr>
          <w:rFonts w:hint="eastAsia" w:ascii="宋体" w:hAnsi="宋体"/>
          <w:sz w:val="24"/>
        </w:rPr>
        <w:t>。</w:t>
      </w:r>
    </w:p>
    <w:p w14:paraId="32695B04">
      <w:pPr>
        <w:numPr>
          <w:ilvl w:val="0"/>
          <w:numId w:val="15"/>
        </w:numPr>
        <w:spacing w:line="360" w:lineRule="auto"/>
        <w:contextualSpacing/>
        <w:rPr>
          <w:rFonts w:ascii="宋体" w:hAnsi="宋体" w:cs="宋体"/>
          <w:bCs/>
          <w:sz w:val="24"/>
        </w:rPr>
      </w:pPr>
      <w:r>
        <w:rPr>
          <w:rFonts w:hint="eastAsia" w:ascii="宋体" w:hAnsi="宋体" w:cs="宋体"/>
          <w:bCs/>
          <w:sz w:val="24"/>
        </w:rPr>
        <w:t>项目背景/项目概述</w:t>
      </w:r>
    </w:p>
    <w:p w14:paraId="39234AE0">
      <w:pPr>
        <w:spacing w:line="360" w:lineRule="auto"/>
        <w:rPr>
          <w:rFonts w:ascii="宋体" w:hAnsi="宋体" w:cs="宋体"/>
          <w:sz w:val="24"/>
        </w:rPr>
      </w:pPr>
      <w:r>
        <w:rPr>
          <w:rFonts w:ascii="宋体" w:hAnsi="宋体" w:cs="宋体"/>
          <w:sz w:val="24"/>
        </w:rPr>
        <w:t>2</w:t>
      </w:r>
      <w:r>
        <w:rPr>
          <w:rFonts w:hint="eastAsia" w:ascii="宋体" w:hAnsi="宋体" w:cs="宋体"/>
          <w:sz w:val="24"/>
        </w:rPr>
        <w:t>.1项目背景</w:t>
      </w:r>
    </w:p>
    <w:p w14:paraId="0A4026E5">
      <w:pPr>
        <w:snapToGrid w:val="0"/>
        <w:spacing w:line="360" w:lineRule="auto"/>
        <w:ind w:firstLine="480" w:firstLineChars="200"/>
        <w:rPr>
          <w:rFonts w:hint="eastAsia" w:ascii="宋体" w:hAnsi="宋体" w:cs="宋体"/>
          <w:sz w:val="24"/>
          <w:lang w:eastAsia="zh-CN"/>
        </w:rPr>
      </w:pPr>
      <w:r>
        <w:rPr>
          <w:rFonts w:hint="eastAsia" w:ascii="宋体" w:hAnsi="宋体" w:cs="宋体"/>
          <w:sz w:val="24"/>
        </w:rPr>
        <w:t>为做好202</w:t>
      </w:r>
      <w:r>
        <w:rPr>
          <w:rFonts w:hint="eastAsia" w:ascii="宋体" w:hAnsi="宋体" w:cs="宋体"/>
          <w:sz w:val="24"/>
          <w:lang w:val="en-US" w:eastAsia="zh-CN"/>
        </w:rPr>
        <w:t>5</w:t>
      </w:r>
      <w:r>
        <w:rPr>
          <w:rFonts w:hint="eastAsia" w:ascii="宋体" w:hAnsi="宋体" w:cs="宋体"/>
          <w:sz w:val="24"/>
        </w:rPr>
        <w:t>年度北京市丰台区审计局审计项目，切实发挥审计监督效能，计划对中介服务机构进行政府采购磋商。本次采购项目包括参与项目类，即聘用中介机构的专业人员参与到审计项目中，在审计组组长或相关科室的指导下开展审计或相关工作</w:t>
      </w:r>
      <w:r>
        <w:rPr>
          <w:rFonts w:hint="eastAsia" w:ascii="宋体" w:hAnsi="宋体" w:cs="宋体"/>
          <w:sz w:val="24"/>
          <w:lang w:eastAsia="zh-CN"/>
        </w:rPr>
        <w:t>。</w:t>
      </w:r>
    </w:p>
    <w:p w14:paraId="2BF18CB9">
      <w:pPr>
        <w:spacing w:line="360" w:lineRule="auto"/>
        <w:ind w:firstLine="482"/>
        <w:contextualSpacing/>
        <w:rPr>
          <w:rFonts w:eastAsia="宋体"/>
          <w:b/>
          <w:sz w:val="24"/>
        </w:rPr>
      </w:pPr>
    </w:p>
    <w:p w14:paraId="529AD14F">
      <w:pPr>
        <w:pStyle w:val="97"/>
        <w:numPr>
          <w:ilvl w:val="0"/>
          <w:numId w:val="14"/>
        </w:numPr>
        <w:spacing w:line="360" w:lineRule="auto"/>
        <w:ind w:firstLineChars="0"/>
        <w:contextualSpacing/>
        <w:rPr>
          <w:rFonts w:ascii="Times New Roman" w:hAnsi="Times New Roman" w:eastAsia="宋体"/>
          <w:b/>
          <w:sz w:val="24"/>
          <w:szCs w:val="24"/>
        </w:rPr>
      </w:pPr>
      <w:r>
        <w:rPr>
          <w:rFonts w:ascii="Times New Roman" w:hAnsi="Times New Roman" w:eastAsia="宋体"/>
          <w:b/>
          <w:sz w:val="24"/>
          <w:szCs w:val="24"/>
        </w:rPr>
        <w:t>商务要求</w:t>
      </w:r>
    </w:p>
    <w:p w14:paraId="631FE0DC">
      <w:pPr>
        <w:spacing w:line="360" w:lineRule="auto"/>
        <w:contextualSpacing/>
        <w:rPr>
          <w:rFonts w:eastAsia="宋体"/>
          <w:i/>
          <w:sz w:val="24"/>
        </w:rPr>
      </w:pPr>
      <w:r>
        <w:rPr>
          <w:rFonts w:eastAsia="宋体"/>
          <w:sz w:val="24"/>
        </w:rPr>
        <w:t>1. 交付（实施）的时间（期限）和地点（范围）</w:t>
      </w:r>
    </w:p>
    <w:p w14:paraId="6FFACD39">
      <w:pPr>
        <w:spacing w:line="360" w:lineRule="auto"/>
        <w:ind w:firstLine="480" w:firstLineChars="200"/>
        <w:contextualSpacing/>
        <w:rPr>
          <w:rFonts w:ascii="宋体" w:hAnsi="宋体"/>
          <w:sz w:val="24"/>
          <w:u w:val="none"/>
        </w:rPr>
      </w:pPr>
      <w:r>
        <w:rPr>
          <w:rFonts w:hint="eastAsia" w:ascii="宋体" w:hAnsi="宋体"/>
          <w:sz w:val="24"/>
          <w:u w:val="none"/>
          <w:lang w:val="en-US" w:eastAsia="zh-CN"/>
        </w:rPr>
        <w:t>采购人</w:t>
      </w:r>
      <w:r>
        <w:rPr>
          <w:rFonts w:hint="eastAsia" w:ascii="宋体" w:hAnsi="宋体"/>
          <w:sz w:val="24"/>
          <w:u w:val="none"/>
        </w:rPr>
        <w:t>指定时间和地点。</w:t>
      </w:r>
    </w:p>
    <w:p w14:paraId="4A796944">
      <w:pPr>
        <w:spacing w:line="360" w:lineRule="auto"/>
        <w:contextualSpacing/>
        <w:rPr>
          <w:rFonts w:eastAsia="宋体"/>
          <w:sz w:val="24"/>
        </w:rPr>
      </w:pPr>
      <w:r>
        <w:rPr>
          <w:rFonts w:eastAsia="宋体"/>
          <w:sz w:val="24"/>
        </w:rPr>
        <w:t>2. 付款条件（进度和方式）</w:t>
      </w:r>
    </w:p>
    <w:p w14:paraId="416DB0FA">
      <w:pPr>
        <w:widowControl/>
        <w:spacing w:line="360" w:lineRule="auto"/>
        <w:ind w:firstLine="480" w:firstLineChars="200"/>
        <w:rPr>
          <w:rFonts w:hint="eastAsia" w:ascii="宋体" w:hAnsi="宋体" w:cs="宋体"/>
          <w:sz w:val="24"/>
        </w:rPr>
      </w:pPr>
      <w:r>
        <w:rPr>
          <w:rFonts w:hint="eastAsia" w:ascii="宋体" w:hAnsi="宋体" w:cs="宋体"/>
          <w:sz w:val="24"/>
        </w:rPr>
        <w:t>采购人将根据审计项目整体工作安排和实际需要，委托</w:t>
      </w:r>
      <w:r>
        <w:rPr>
          <w:rFonts w:hint="eastAsia" w:ascii="宋体" w:hAnsi="宋体" w:cs="宋体"/>
          <w:sz w:val="24"/>
          <w:lang w:eastAsia="zh-CN"/>
        </w:rPr>
        <w:t>成交供应商</w:t>
      </w:r>
      <w:r>
        <w:rPr>
          <w:rFonts w:hint="eastAsia" w:ascii="宋体" w:hAnsi="宋体" w:cs="宋体"/>
          <w:sz w:val="24"/>
        </w:rPr>
        <w:t>开展审计工作。</w:t>
      </w:r>
      <w:r>
        <w:rPr>
          <w:rFonts w:hint="eastAsia" w:ascii="宋体" w:hAnsi="宋体" w:cs="宋体"/>
          <w:sz w:val="24"/>
          <w:lang w:eastAsia="zh-CN"/>
        </w:rPr>
        <w:t>成交供应商</w:t>
      </w:r>
      <w:r>
        <w:rPr>
          <w:rFonts w:hint="eastAsia" w:ascii="宋体" w:hAnsi="宋体" w:cs="宋体"/>
          <w:sz w:val="24"/>
        </w:rPr>
        <w:t>在采购人的统一组织管理下实施审计任务，接受采购人的指导和监督，按照规定的程序和方法按时、保质完成审计相关工作。</w:t>
      </w:r>
    </w:p>
    <w:p w14:paraId="61C0356A">
      <w:pPr>
        <w:widowControl/>
        <w:spacing w:line="360" w:lineRule="auto"/>
        <w:ind w:firstLine="480" w:firstLineChars="200"/>
        <w:rPr>
          <w:sz w:val="24"/>
        </w:rPr>
      </w:pPr>
      <w:r>
        <w:rPr>
          <w:rFonts w:hint="eastAsia" w:ascii="宋体" w:hAnsi="宋体" w:cs="宋体"/>
          <w:sz w:val="24"/>
        </w:rPr>
        <w:t>项目开始后，经采购人确认</w:t>
      </w:r>
      <w:r>
        <w:rPr>
          <w:rFonts w:hint="eastAsia" w:ascii="宋体" w:hAnsi="宋体" w:cs="宋体"/>
          <w:sz w:val="24"/>
          <w:lang w:eastAsia="zh-CN"/>
        </w:rPr>
        <w:t>成交供应商</w:t>
      </w:r>
      <w:r>
        <w:rPr>
          <w:rFonts w:hint="eastAsia" w:ascii="宋体" w:hAnsi="宋体" w:cs="宋体"/>
          <w:sz w:val="24"/>
        </w:rPr>
        <w:t>已按要求开展工作，项目结束经采购人验收合格后</w:t>
      </w:r>
      <w:r>
        <w:rPr>
          <w:rFonts w:hint="eastAsia" w:ascii="宋体" w:hAnsi="宋体" w:cs="宋体"/>
          <w:sz w:val="24"/>
          <w:highlight w:val="none"/>
        </w:rPr>
        <w:t>支付合同约定款项</w:t>
      </w:r>
      <w:r>
        <w:rPr>
          <w:rFonts w:hint="eastAsia" w:ascii="宋体" w:hAnsi="宋体" w:cs="宋体"/>
          <w:sz w:val="24"/>
        </w:rPr>
        <w:t>。若遇特殊原因导致项目核减，经采购人与</w:t>
      </w:r>
      <w:r>
        <w:rPr>
          <w:rFonts w:hint="eastAsia" w:ascii="宋体" w:hAnsi="宋体" w:cs="宋体"/>
          <w:sz w:val="24"/>
          <w:lang w:eastAsia="zh-CN"/>
        </w:rPr>
        <w:t>成交供应商</w:t>
      </w:r>
      <w:r>
        <w:rPr>
          <w:rFonts w:hint="eastAsia" w:ascii="宋体" w:hAnsi="宋体" w:cs="宋体"/>
          <w:sz w:val="24"/>
        </w:rPr>
        <w:t>双方确认后合同中止。采购人向</w:t>
      </w:r>
      <w:r>
        <w:rPr>
          <w:rFonts w:hint="eastAsia" w:ascii="宋体" w:hAnsi="宋体" w:cs="宋体"/>
          <w:sz w:val="24"/>
          <w:lang w:eastAsia="zh-CN"/>
        </w:rPr>
        <w:t>成交供应商</w:t>
      </w:r>
      <w:r>
        <w:rPr>
          <w:rFonts w:hint="eastAsia" w:ascii="宋体" w:hAnsi="宋体" w:cs="宋体"/>
          <w:sz w:val="24"/>
        </w:rPr>
        <w:t>付款时，</w:t>
      </w:r>
      <w:r>
        <w:rPr>
          <w:rFonts w:hint="eastAsia" w:ascii="宋体" w:hAnsi="宋体" w:cs="宋体"/>
          <w:sz w:val="24"/>
          <w:lang w:eastAsia="zh-CN"/>
        </w:rPr>
        <w:t>成交供应商</w:t>
      </w:r>
      <w:r>
        <w:rPr>
          <w:rFonts w:hint="eastAsia" w:ascii="宋体" w:hAnsi="宋体" w:cs="宋体"/>
          <w:sz w:val="24"/>
        </w:rPr>
        <w:t>应当向采购人出具相应金额的发票。</w:t>
      </w:r>
    </w:p>
    <w:p w14:paraId="19C56765">
      <w:pPr>
        <w:spacing w:line="360" w:lineRule="auto"/>
        <w:contextualSpacing/>
        <w:rPr>
          <w:rFonts w:eastAsia="宋体"/>
          <w:bCs/>
          <w:sz w:val="24"/>
        </w:rPr>
      </w:pPr>
    </w:p>
    <w:p w14:paraId="1C4B2CBA">
      <w:pPr>
        <w:rPr>
          <w:sz w:val="25"/>
          <w:szCs w:val="25"/>
        </w:rPr>
      </w:pPr>
    </w:p>
    <w:p w14:paraId="5005576F">
      <w:pPr>
        <w:pStyle w:val="18"/>
        <w:spacing w:before="152" w:line="211" w:lineRule="auto"/>
        <w:rPr>
          <w:sz w:val="25"/>
          <w:szCs w:val="25"/>
        </w:rPr>
        <w:sectPr>
          <w:footerReference r:id="rId16" w:type="default"/>
          <w:footerReference r:id="rId17" w:type="even"/>
          <w:pgSz w:w="11907" w:h="16840"/>
          <w:pgMar w:top="1758" w:right="1701" w:bottom="1588" w:left="1259" w:header="851" w:footer="851" w:gutter="0"/>
          <w:cols w:space="720" w:num="1"/>
          <w:titlePg/>
          <w:docGrid w:linePitch="462" w:charSpace="0"/>
        </w:sectPr>
      </w:pPr>
    </w:p>
    <w:p w14:paraId="2EDA8583">
      <w:pPr>
        <w:widowControl/>
        <w:numPr>
          <w:ilvl w:val="0"/>
          <w:numId w:val="14"/>
        </w:numPr>
        <w:ind w:left="500" w:leftChars="0" w:hanging="500" w:firstLineChars="0"/>
        <w:jc w:val="left"/>
        <w:rPr>
          <w:rFonts w:hint="eastAsia" w:ascii="Times New Roman" w:hAnsi="Times New Roman" w:eastAsia="宋体"/>
          <w:b/>
          <w:sz w:val="24"/>
          <w:szCs w:val="24"/>
          <w:lang w:val="en-US" w:eastAsia="zh-CN"/>
        </w:rPr>
      </w:pPr>
      <w:r>
        <w:rPr>
          <w:rFonts w:hint="eastAsia" w:ascii="Times New Roman" w:hAnsi="Times New Roman" w:eastAsia="宋体"/>
          <w:b/>
          <w:sz w:val="24"/>
          <w:szCs w:val="24"/>
          <w:lang w:val="en-US" w:eastAsia="zh-CN"/>
        </w:rPr>
        <w:t>采购需求</w:t>
      </w:r>
    </w:p>
    <w:p w14:paraId="1A0EF10A">
      <w:pPr>
        <w:pStyle w:val="2"/>
        <w:rPr>
          <w:rFonts w:hint="eastAsia" w:ascii="Times New Roman" w:hAnsi="Times New Roman" w:eastAsia="宋体"/>
          <w:b/>
          <w:sz w:val="24"/>
          <w:szCs w:val="24"/>
          <w:lang w:val="en-US" w:eastAsia="zh-CN"/>
        </w:rPr>
      </w:pPr>
    </w:p>
    <w:tbl>
      <w:tblPr>
        <w:tblStyle w:val="44"/>
        <w:tblW w:w="13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7"/>
        <w:gridCol w:w="807"/>
        <w:gridCol w:w="2682"/>
        <w:gridCol w:w="605"/>
        <w:gridCol w:w="1150"/>
        <w:gridCol w:w="2670"/>
        <w:gridCol w:w="1860"/>
        <w:gridCol w:w="1911"/>
        <w:gridCol w:w="1340"/>
      </w:tblGrid>
      <w:tr w14:paraId="1D101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3" w:hRule="atLeast"/>
        </w:trPr>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AE72C">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包号</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C656D">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包名称</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0CFCC">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包明细</w:t>
            </w:r>
          </w:p>
        </w:tc>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28699">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需求人数</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AB772">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职称要求</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DF7F4">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专业背景要求</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4561E">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工作时间</w:t>
            </w: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C3BB7">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工作天数</w:t>
            </w:r>
          </w:p>
        </w:tc>
        <w:tc>
          <w:tcPr>
            <w:tcW w:w="1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A011E">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中介费预算（元）</w:t>
            </w:r>
          </w:p>
        </w:tc>
      </w:tr>
      <w:tr w14:paraId="2B64C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3" w:hRule="atLeast"/>
        </w:trPr>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2BB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B66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第1包审计服务项目</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D73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2023年至2024年耕地相关补贴资金发放和管理使用情况专项审计调查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EA9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38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1名注会、1名中级</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FB9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从事财务审计专业工作5年及以上，参与过政府审计项目。</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EE52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预计</w:t>
            </w:r>
            <w:r>
              <w:rPr>
                <w:rFonts w:hint="eastAsia" w:ascii="宋体" w:hAnsi="宋体" w:eastAsia="宋体" w:cs="宋体"/>
                <w:i w:val="0"/>
                <w:color w:val="000000"/>
                <w:kern w:val="0"/>
                <w:sz w:val="24"/>
                <w:szCs w:val="24"/>
                <w:highlight w:val="none"/>
                <w:u w:val="none"/>
                <w:lang w:val="en-US" w:eastAsia="zh-CN" w:bidi="ar"/>
              </w:rPr>
              <w:t>2025年2月底-2025年5月中上旬</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ABA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约48个工作日</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9A4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105600</w:t>
            </w:r>
          </w:p>
        </w:tc>
      </w:tr>
      <w:tr w14:paraId="35374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4" w:hRule="atLeast"/>
        </w:trPr>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BCE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646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第2包审计服务项目</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0D4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丰台区殡葬领域管理情况专项审计调查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969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7CF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1名中级</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097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从事民政、社保、医院、殡葬、行政事业单位等领域3年以上相关审计工作经验。</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7BC1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预计2025年2月底-2025年4月底</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46D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约44个工作日</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A27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44000</w:t>
            </w:r>
          </w:p>
        </w:tc>
      </w:tr>
      <w:tr w14:paraId="28A2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88E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FC9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第3包审计服务项目</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B8C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北京丰台国有资本运营集团有限公司财务收支审计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57E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AD3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1名注会、1名中级</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D88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从事区级国企财务收支、金融企业等领域3年以上审计工作经验。</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2EDC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预计</w:t>
            </w:r>
            <w:r>
              <w:rPr>
                <w:rFonts w:hint="eastAsia" w:ascii="宋体" w:hAnsi="宋体" w:eastAsia="宋体" w:cs="宋体"/>
                <w:i w:val="0"/>
                <w:color w:val="000000"/>
                <w:kern w:val="0"/>
                <w:sz w:val="24"/>
                <w:szCs w:val="24"/>
                <w:highlight w:val="none"/>
                <w:u w:val="none"/>
                <w:lang w:val="en-US" w:eastAsia="zh-CN" w:bidi="ar"/>
              </w:rPr>
              <w:t>2025年2月底-2025年5月中上旬</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120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约48个工作日</w:t>
            </w: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E80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105600</w:t>
            </w:r>
          </w:p>
        </w:tc>
      </w:tr>
      <w:tr w14:paraId="7F8D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B6F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DE71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第4包审计服务项目</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0EC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丰台区农业农村局2024年预算执行和决算草案情况审计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065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45F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1名注会</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9F8B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从事财务审计专业工作5年及以上，参与过政府审计项目。</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B9C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预计2025年2月底-2025年4月底</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1E5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约40个工作日</w:t>
            </w:r>
          </w:p>
        </w:tc>
        <w:tc>
          <w:tcPr>
            <w:tcW w:w="13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3EE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120000</w:t>
            </w:r>
          </w:p>
        </w:tc>
      </w:tr>
      <w:tr w14:paraId="56A8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446CA">
            <w:pPr>
              <w:jc w:val="center"/>
              <w:rPr>
                <w:rFonts w:hint="eastAsia" w:ascii="宋体" w:hAnsi="宋体" w:eastAsia="宋体" w:cs="宋体"/>
                <w:i w:val="0"/>
                <w:color w:val="000000"/>
                <w:sz w:val="24"/>
                <w:szCs w:val="24"/>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C818E">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308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丰台区财政局具体组织2024年度区级预算执行和决算草案情况审计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0C13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701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1名中级、1名无限制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633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具备财政预算审计经验。</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000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预计2025年2月底-2025年4月底</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980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约40个工作日</w:t>
            </w:r>
          </w:p>
        </w:tc>
        <w:tc>
          <w:tcPr>
            <w:tcW w:w="13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FBE0B">
            <w:pPr>
              <w:jc w:val="center"/>
              <w:rPr>
                <w:rFonts w:hint="eastAsia" w:ascii="宋体" w:hAnsi="宋体" w:eastAsia="宋体" w:cs="宋体"/>
                <w:i w:val="0"/>
                <w:color w:val="000000"/>
                <w:sz w:val="24"/>
                <w:szCs w:val="24"/>
                <w:u w:val="none"/>
              </w:rPr>
            </w:pPr>
          </w:p>
        </w:tc>
      </w:tr>
      <w:tr w14:paraId="158E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18C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0B56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第5包审计服务项目</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C8B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丰台区文化和旅游局2024年预算执行和决算草案审计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31E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3FE9B">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1名中级、1名初级</w:t>
            </w:r>
          </w:p>
        </w:tc>
        <w:tc>
          <w:tcPr>
            <w:tcW w:w="24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F410A">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具备</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年以上政府审计项目工作经验，精通财政财务审计及相关政策法规，且近年内有参与3次以上文化、农业等系统审计项目工作经验者优先。</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CBA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预计2025年2月底-2025年4月底</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F50DC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约40个工作日</w:t>
            </w:r>
          </w:p>
        </w:tc>
        <w:tc>
          <w:tcPr>
            <w:tcW w:w="13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7EE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108000</w:t>
            </w:r>
          </w:p>
        </w:tc>
      </w:tr>
      <w:tr w14:paraId="044E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3"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13CEE">
            <w:pPr>
              <w:jc w:val="center"/>
              <w:rPr>
                <w:rFonts w:hint="eastAsia" w:ascii="宋体" w:hAnsi="宋体" w:eastAsia="宋体" w:cs="宋体"/>
                <w:i w:val="0"/>
                <w:color w:val="000000"/>
                <w:sz w:val="24"/>
                <w:szCs w:val="24"/>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26285">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1C5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丰台区农产品质量安全检验检测站2024年预算执行和决算草案情况审计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535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041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1名中级</w:t>
            </w:r>
          </w:p>
        </w:tc>
        <w:tc>
          <w:tcPr>
            <w:tcW w:w="24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4FAF1">
            <w:pPr>
              <w:jc w:val="left"/>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7BB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预计2025年2月底-2025年4月下旬</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4B1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约36个工作日</w:t>
            </w:r>
          </w:p>
        </w:tc>
        <w:tc>
          <w:tcPr>
            <w:tcW w:w="13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9234B">
            <w:pPr>
              <w:jc w:val="center"/>
              <w:rPr>
                <w:rFonts w:hint="eastAsia" w:ascii="宋体" w:hAnsi="宋体" w:eastAsia="宋体" w:cs="宋体"/>
                <w:i w:val="0"/>
                <w:color w:val="000000"/>
                <w:sz w:val="24"/>
                <w:szCs w:val="24"/>
                <w:u w:val="none"/>
              </w:rPr>
            </w:pPr>
          </w:p>
        </w:tc>
      </w:tr>
      <w:tr w14:paraId="61920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E03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5AC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第6包审计服务项目</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428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丰台区生态环境局2024年预算执行和决算草案情况审计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7840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061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1名中级、1名无限制</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E37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具备3年以上政府审计经验，财务会计专业背景。</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88C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预计2025年2月底-2025年4月底</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286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约40个工作日</w:t>
            </w:r>
          </w:p>
        </w:tc>
        <w:tc>
          <w:tcPr>
            <w:tcW w:w="13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EEC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92000</w:t>
            </w:r>
          </w:p>
        </w:tc>
      </w:tr>
      <w:tr w14:paraId="517F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5EC4E">
            <w:pPr>
              <w:jc w:val="center"/>
              <w:rPr>
                <w:rFonts w:hint="eastAsia" w:ascii="宋体" w:hAnsi="宋体" w:eastAsia="宋体" w:cs="宋体"/>
                <w:i w:val="0"/>
                <w:color w:val="000000"/>
                <w:sz w:val="24"/>
                <w:szCs w:val="24"/>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ABF27">
            <w:pPr>
              <w:jc w:val="center"/>
              <w:rPr>
                <w:rFonts w:hint="eastAsia" w:ascii="宋体" w:hAnsi="宋体" w:eastAsia="宋体" w:cs="宋体"/>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7699D">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kern w:val="0"/>
                <w:sz w:val="24"/>
                <w:szCs w:val="24"/>
                <w:highlight w:val="none"/>
                <w:u w:val="none"/>
                <w:lang w:val="en-US" w:eastAsia="zh-CN" w:bidi="ar"/>
              </w:rPr>
              <w:t>开展内部审计</w:t>
            </w:r>
            <w:r>
              <w:rPr>
                <w:rFonts w:hint="eastAsia" w:ascii="宋体" w:hAnsi="宋体" w:cs="宋体"/>
                <w:i w:val="0"/>
                <w:color w:val="000000"/>
                <w:kern w:val="0"/>
                <w:sz w:val="24"/>
                <w:szCs w:val="24"/>
                <w:highlight w:val="none"/>
                <w:u w:val="none"/>
                <w:lang w:val="en-US" w:eastAsia="zh-CN" w:bidi="ar"/>
              </w:rPr>
              <w:t>和涉农审计</w:t>
            </w:r>
            <w:r>
              <w:rPr>
                <w:rFonts w:hint="eastAsia" w:ascii="宋体" w:hAnsi="宋体" w:eastAsia="宋体" w:cs="宋体"/>
                <w:i w:val="0"/>
                <w:color w:val="000000"/>
                <w:kern w:val="0"/>
                <w:sz w:val="24"/>
                <w:szCs w:val="24"/>
                <w:highlight w:val="none"/>
                <w:u w:val="none"/>
                <w:lang w:val="en-US" w:eastAsia="zh-CN" w:bidi="ar"/>
              </w:rPr>
              <w:t>项目质量检查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70110">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D1F84">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1名初级及以上</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9998A">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具备</w:t>
            </w:r>
            <w:r>
              <w:rPr>
                <w:rFonts w:hint="eastAsia" w:ascii="宋体" w:hAnsi="宋体" w:cs="宋体"/>
                <w:i w:val="0"/>
                <w:color w:val="000000"/>
                <w:kern w:val="0"/>
                <w:sz w:val="24"/>
                <w:szCs w:val="24"/>
                <w:highlight w:val="none"/>
                <w:u w:val="none"/>
                <w:lang w:val="en-US" w:eastAsia="zh-CN" w:bidi="ar"/>
              </w:rPr>
              <w:t>财务</w:t>
            </w:r>
            <w:r>
              <w:rPr>
                <w:rFonts w:hint="eastAsia" w:ascii="宋体" w:hAnsi="宋体" w:eastAsia="宋体" w:cs="宋体"/>
                <w:i w:val="0"/>
                <w:color w:val="000000"/>
                <w:kern w:val="0"/>
                <w:sz w:val="24"/>
                <w:szCs w:val="24"/>
                <w:highlight w:val="none"/>
                <w:u w:val="none"/>
                <w:lang w:val="en-US" w:eastAsia="zh-CN" w:bidi="ar"/>
              </w:rPr>
              <w:t>会计专业背景</w:t>
            </w:r>
            <w:r>
              <w:rPr>
                <w:rFonts w:hint="eastAsia" w:ascii="宋体" w:hAnsi="宋体" w:cs="宋体"/>
                <w:i w:val="0"/>
                <w:color w:val="000000"/>
                <w:kern w:val="0"/>
                <w:sz w:val="24"/>
                <w:szCs w:val="24"/>
                <w:highlight w:val="none"/>
                <w:u w:val="none"/>
                <w:lang w:val="en-US" w:eastAsia="zh-CN" w:bidi="ar"/>
              </w:rPr>
              <w:t>及内部审计项目质量检查工作经验。</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777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预计2025年4月下旬-2025年5月底</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607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约25个工作日</w:t>
            </w:r>
          </w:p>
        </w:tc>
        <w:tc>
          <w:tcPr>
            <w:tcW w:w="13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1A26B">
            <w:pPr>
              <w:jc w:val="center"/>
              <w:rPr>
                <w:rFonts w:hint="eastAsia" w:ascii="宋体" w:hAnsi="宋体" w:eastAsia="宋体" w:cs="宋体"/>
                <w:i w:val="0"/>
                <w:color w:val="000000"/>
                <w:sz w:val="24"/>
                <w:szCs w:val="24"/>
                <w:u w:val="none"/>
              </w:rPr>
            </w:pPr>
          </w:p>
        </w:tc>
      </w:tr>
      <w:tr w14:paraId="5DB60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8" w:hRule="atLeast"/>
        </w:trPr>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674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BCE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第7包审计服务项目</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379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丰台区农村经济综合服务中心2024年预算执行和决算草案情况审计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064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62E23">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1名中级</w:t>
            </w:r>
          </w:p>
        </w:tc>
        <w:tc>
          <w:tcPr>
            <w:tcW w:w="2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A0037">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熟悉政府会计准则，具备</w:t>
            </w:r>
            <w:r>
              <w:rPr>
                <w:rFonts w:hint="eastAsia" w:ascii="宋体" w:hAnsi="宋体" w:cs="宋体"/>
                <w:i w:val="0"/>
                <w:color w:val="000000"/>
                <w:kern w:val="0"/>
                <w:sz w:val="24"/>
                <w:szCs w:val="24"/>
                <w:highlight w:val="none"/>
                <w:u w:val="none"/>
                <w:lang w:val="en-US" w:eastAsia="zh-CN" w:bidi="ar"/>
              </w:rPr>
              <w:t>5</w:t>
            </w:r>
            <w:r>
              <w:rPr>
                <w:rFonts w:hint="eastAsia" w:ascii="宋体" w:hAnsi="宋体" w:eastAsia="宋体" w:cs="宋体"/>
                <w:i w:val="0"/>
                <w:color w:val="000000"/>
                <w:kern w:val="0"/>
                <w:sz w:val="24"/>
                <w:szCs w:val="24"/>
                <w:highlight w:val="none"/>
                <w:u w:val="none"/>
                <w:lang w:val="en-US" w:eastAsia="zh-CN" w:bidi="ar"/>
              </w:rPr>
              <w:t>年以上政府预算执行和经责审计项目经验。</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18F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预计2025年2月底-2025年4月下旬</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8E1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约36个工作日</w:t>
            </w:r>
          </w:p>
        </w:tc>
        <w:tc>
          <w:tcPr>
            <w:tcW w:w="1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A63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36000</w:t>
            </w:r>
          </w:p>
        </w:tc>
      </w:tr>
      <w:tr w14:paraId="1911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D3C2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A74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第8包审计服务项目</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C20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丰台区农业技术推广中心2024年预算执行和决算草案情况审计</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15B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F5D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1名中级、1名无限制</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782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具备部门预算审计经验。</w:t>
            </w: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F47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预计2025年2月底-2025年4月下旬</w:t>
            </w: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2FA5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约</w:t>
            </w:r>
            <w:r>
              <w:rPr>
                <w:rFonts w:hint="eastAsia" w:ascii="宋体" w:hAnsi="宋体" w:cs="宋体"/>
                <w:i w:val="0"/>
                <w:color w:val="000000"/>
                <w:kern w:val="0"/>
                <w:sz w:val="24"/>
                <w:szCs w:val="24"/>
                <w:u w:val="none"/>
                <w:lang w:val="en-US" w:eastAsia="zh-CN" w:bidi="ar"/>
              </w:rPr>
              <w:t>40</w:t>
            </w:r>
            <w:r>
              <w:rPr>
                <w:rFonts w:hint="eastAsia" w:ascii="宋体" w:hAnsi="宋体" w:eastAsia="宋体" w:cs="宋体"/>
                <w:i w:val="0"/>
                <w:color w:val="000000"/>
                <w:kern w:val="0"/>
                <w:sz w:val="24"/>
                <w:szCs w:val="24"/>
                <w:u w:val="none"/>
                <w:lang w:val="en-US" w:eastAsia="zh-CN" w:bidi="ar"/>
              </w:rPr>
              <w:t>个工作日</w:t>
            </w:r>
          </w:p>
        </w:tc>
        <w:tc>
          <w:tcPr>
            <w:tcW w:w="1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50029">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72000</w:t>
            </w:r>
          </w:p>
        </w:tc>
      </w:tr>
      <w:tr w14:paraId="3A8D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8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4B0E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总计</w:t>
            </w:r>
          </w:p>
        </w:tc>
        <w:tc>
          <w:tcPr>
            <w:tcW w:w="8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BE49B">
            <w:pPr>
              <w:jc w:val="center"/>
              <w:rPr>
                <w:rFonts w:hint="eastAsia" w:ascii="宋体" w:hAnsi="宋体" w:eastAsia="宋体" w:cs="宋体"/>
                <w:b/>
                <w:i w:val="0"/>
                <w:color w:val="000000"/>
                <w:sz w:val="24"/>
                <w:szCs w:val="24"/>
                <w:u w:val="none"/>
              </w:rPr>
            </w:pP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2B79E">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CB8F2">
            <w:pPr>
              <w:jc w:val="center"/>
              <w:rPr>
                <w:rFonts w:hint="eastAsia" w:ascii="宋体" w:hAnsi="宋体" w:eastAsia="宋体" w:cs="宋体"/>
                <w:b/>
                <w:i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07418">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AF587">
            <w:pPr>
              <w:jc w:val="left"/>
              <w:rPr>
                <w:rFonts w:hint="eastAsia" w:ascii="宋体" w:hAnsi="宋体" w:eastAsia="宋体" w:cs="宋体"/>
                <w:b/>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E6584">
            <w:pPr>
              <w:jc w:val="center"/>
              <w:rPr>
                <w:rFonts w:hint="eastAsia" w:ascii="宋体" w:hAnsi="宋体" w:eastAsia="宋体" w:cs="宋体"/>
                <w:b/>
                <w:i w:val="0"/>
                <w:color w:val="000000"/>
                <w:sz w:val="24"/>
                <w:szCs w:val="24"/>
                <w:u w:val="none"/>
              </w:rPr>
            </w:pPr>
          </w:p>
        </w:tc>
        <w:tc>
          <w:tcPr>
            <w:tcW w:w="1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5F94F">
            <w:pPr>
              <w:jc w:val="center"/>
              <w:rPr>
                <w:rFonts w:hint="eastAsia" w:ascii="宋体" w:hAnsi="宋体" w:eastAsia="宋体" w:cs="宋体"/>
                <w:b/>
                <w:i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047AA">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683200</w:t>
            </w:r>
          </w:p>
        </w:tc>
      </w:tr>
    </w:tbl>
    <w:p w14:paraId="7E29ED96">
      <w:pPr>
        <w:pStyle w:val="2"/>
        <w:spacing w:line="360" w:lineRule="auto"/>
        <w:rPr>
          <w:rFonts w:ascii="宋体" w:hAnsi="宋体"/>
          <w:color w:val="auto"/>
          <w:sz w:val="24"/>
          <w:szCs w:val="24"/>
        </w:rPr>
      </w:pPr>
      <w:r>
        <w:rPr>
          <w:rFonts w:hint="eastAsia"/>
          <w:color w:val="auto"/>
          <w:sz w:val="24"/>
          <w:szCs w:val="24"/>
        </w:rPr>
        <w:t>供应商提交</w:t>
      </w:r>
      <w:r>
        <w:rPr>
          <w:rFonts w:hint="eastAsia"/>
          <w:color w:val="auto"/>
          <w:sz w:val="24"/>
          <w:szCs w:val="24"/>
          <w:lang w:val="en-US" w:eastAsia="zh-CN"/>
        </w:rPr>
        <w:t>响应</w:t>
      </w:r>
      <w:r>
        <w:rPr>
          <w:rFonts w:hint="eastAsia"/>
          <w:color w:val="auto"/>
          <w:sz w:val="24"/>
          <w:szCs w:val="24"/>
        </w:rPr>
        <w:t>文件时，提出拟派遣中介人员，该人员需符合项目采购需求并提交相应资质信息资料，中标后实际派遣中介人员须与</w:t>
      </w:r>
      <w:r>
        <w:rPr>
          <w:rFonts w:hint="eastAsia"/>
          <w:color w:val="auto"/>
          <w:sz w:val="24"/>
          <w:szCs w:val="24"/>
          <w:lang w:val="en-US" w:eastAsia="zh-CN"/>
        </w:rPr>
        <w:t>响应</w:t>
      </w:r>
      <w:r>
        <w:rPr>
          <w:rFonts w:hint="eastAsia"/>
          <w:color w:val="auto"/>
          <w:sz w:val="24"/>
          <w:szCs w:val="24"/>
        </w:rPr>
        <w:t>文件一致，如有特殊情况确需更换人员的，需符合不低于采购需求且经采购方项目组同意方可更换，否则将按违约处理。</w:t>
      </w:r>
    </w:p>
    <w:p w14:paraId="02EB1974">
      <w:pPr>
        <w:widowControl/>
        <w:numPr>
          <w:ilvl w:val="0"/>
          <w:numId w:val="0"/>
        </w:numPr>
        <w:ind w:leftChars="0"/>
        <w:jc w:val="left"/>
        <w:rPr>
          <w:rFonts w:eastAsia="宋体"/>
          <w:b/>
          <w:sz w:val="36"/>
          <w:szCs w:val="36"/>
        </w:rPr>
        <w:sectPr>
          <w:pgSz w:w="16840" w:h="11907" w:orient="landscape"/>
          <w:pgMar w:top="1259" w:right="1758" w:bottom="1701" w:left="1588" w:header="851" w:footer="850" w:gutter="0"/>
          <w:cols w:space="720" w:num="1"/>
          <w:titlePg/>
          <w:rtlGutter w:val="0"/>
          <w:docGrid w:linePitch="462" w:charSpace="0"/>
        </w:sectPr>
      </w:pPr>
    </w:p>
    <w:p w14:paraId="0EFBC244">
      <w:pPr>
        <w:numPr>
          <w:ilvl w:val="0"/>
          <w:numId w:val="14"/>
        </w:numPr>
        <w:spacing w:line="360" w:lineRule="auto"/>
        <w:ind w:left="500" w:leftChars="0" w:hanging="500" w:firstLineChars="0"/>
        <w:jc w:val="both"/>
        <w:outlineLvl w:val="0"/>
        <w:rPr>
          <w:rFonts w:hint="eastAsia"/>
          <w:b/>
          <w:sz w:val="24"/>
          <w:szCs w:val="24"/>
          <w:lang w:val="en-US" w:eastAsia="zh-CN"/>
        </w:rPr>
      </w:pPr>
      <w:bookmarkStart w:id="668" w:name="_Toc12703"/>
      <w:r>
        <w:rPr>
          <w:rFonts w:hint="eastAsia"/>
          <w:b/>
          <w:sz w:val="24"/>
          <w:szCs w:val="24"/>
          <w:lang w:val="en-US" w:eastAsia="zh-CN"/>
        </w:rPr>
        <w:t>技术要求</w:t>
      </w:r>
      <w:bookmarkEnd w:id="668"/>
    </w:p>
    <w:p w14:paraId="38AF0354">
      <w:pPr>
        <w:pStyle w:val="2"/>
        <w:widowControl w:val="0"/>
        <w:numPr>
          <w:ilvl w:val="0"/>
          <w:numId w:val="0"/>
        </w:numPr>
        <w:jc w:val="both"/>
        <w:rPr>
          <w:rFonts w:hint="default"/>
          <w:lang w:val="en-US" w:eastAsia="zh-CN"/>
        </w:rPr>
      </w:pPr>
    </w:p>
    <w:p w14:paraId="206C1154">
      <w:pPr>
        <w:keepNext w:val="0"/>
        <w:keepLines w:val="0"/>
        <w:pageBreakBefore w:val="0"/>
        <w:kinsoku/>
        <w:wordWrap/>
        <w:overflowPunct/>
        <w:topLinePunct w:val="0"/>
        <w:autoSpaceDE/>
        <w:autoSpaceDN/>
        <w:bidi w:val="0"/>
        <w:adjustRightInd/>
        <w:snapToGrid w:val="0"/>
        <w:spacing w:line="360" w:lineRule="auto"/>
        <w:ind w:right="-991" w:rightChars="-472"/>
        <w:contextualSpacing/>
        <w:textAlignment w:val="auto"/>
        <w:rPr>
          <w:rFonts w:ascii="宋体" w:hAnsi="宋体"/>
          <w:b/>
          <w:sz w:val="24"/>
        </w:rPr>
      </w:pPr>
      <w:r>
        <w:rPr>
          <w:rFonts w:hint="eastAsia" w:ascii="宋体" w:hAnsi="宋体" w:cs="宋体"/>
          <w:b/>
          <w:bCs/>
          <w:sz w:val="24"/>
          <w:lang w:val="zh-CN"/>
        </w:rPr>
        <w:t>（一）团队人员要求</w:t>
      </w:r>
    </w:p>
    <w:p w14:paraId="0242D92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bCs/>
          <w:sz w:val="24"/>
        </w:rPr>
      </w:pPr>
      <w:r>
        <w:rPr>
          <w:rFonts w:hint="eastAsia" w:ascii="宋体" w:hAnsi="宋体" w:cs="宋体"/>
          <w:bCs/>
          <w:sz w:val="24"/>
        </w:rPr>
        <w:t>1．对组织机构的要求：</w:t>
      </w:r>
      <w:r>
        <w:rPr>
          <w:rFonts w:hint="eastAsia" w:ascii="宋体" w:hAnsi="宋体" w:cs="宋体"/>
          <w:bCs/>
          <w:sz w:val="24"/>
          <w:lang w:eastAsia="zh-CN"/>
        </w:rPr>
        <w:t>成交供应商</w:t>
      </w:r>
      <w:r>
        <w:rPr>
          <w:rFonts w:hint="eastAsia" w:ascii="宋体" w:hAnsi="宋体" w:cs="宋体"/>
          <w:bCs/>
          <w:sz w:val="24"/>
        </w:rPr>
        <w:t>应严格按照采购需求派遣具有符合要求且与投标文件一致的人员参与到审计项目组中，服从审计项目组长的工作安排和工作质量要求。应保证参与项目人员固定，不可随意更换，确需更换人员的，应提前至少一周报采购人批准且做好人员培训后方可调整。如派遣的审计组成员因个人能力或其他原因，不能胜任审计工作的，采购人提出更换人员要求后应及时更换人员。若更换后，人员仍无法满足审计组工作要求的，经双方协商，终止合同，如造成项目进度延迟的，采购方有权按违约处理。特殊时段项目工作量较多时应及时补充专业人员数量，确保审计项目工作的时效性及质量。不得以任何形式将项目再次委托给其他中介机构。</w:t>
      </w:r>
    </w:p>
    <w:p w14:paraId="1DB21ED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bCs/>
          <w:sz w:val="24"/>
        </w:rPr>
      </w:pPr>
      <w:r>
        <w:rPr>
          <w:rFonts w:hint="eastAsia" w:ascii="宋体" w:hAnsi="宋体" w:cs="宋体"/>
          <w:bCs/>
          <w:sz w:val="24"/>
        </w:rPr>
        <w:t>2.项目组成员原则上应具备相应工作经验，符合上述项目包所列职称及专业背景需求；工作中严格遵守采购人及参与审计项目涉及的被审计单位有关保密等工作要求，具有较强的沟通协调能力和项目执行能力，业务熟练、勤奋敬业、有团队协作精神、综合业务素质高，能够按照审计组长要求按时按量完成审计项目工作，保证工作质量。</w:t>
      </w:r>
    </w:p>
    <w:p w14:paraId="3BC68A8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bCs/>
          <w:sz w:val="24"/>
        </w:rPr>
        <w:t>3.审计项目结束后，审计组成员要配合审计组长进行聘用审计考核。经考核评定低于85分的，采购方有权按违约处理，处以合同约定费用10%的违约金，如因</w:t>
      </w:r>
      <w:r>
        <w:rPr>
          <w:rFonts w:hint="eastAsia" w:ascii="宋体" w:hAnsi="宋体" w:cs="宋体"/>
          <w:bCs/>
          <w:sz w:val="24"/>
          <w:lang w:eastAsia="zh-CN"/>
        </w:rPr>
        <w:t>成交供应商</w:t>
      </w:r>
      <w:r>
        <w:rPr>
          <w:rFonts w:hint="eastAsia" w:ascii="宋体" w:hAnsi="宋体" w:cs="宋体"/>
          <w:bCs/>
          <w:sz w:val="24"/>
        </w:rPr>
        <w:t>违约造成采购方损失，违约金不足以覆盖给采购方造成的所有损失的，</w:t>
      </w:r>
      <w:r>
        <w:rPr>
          <w:rFonts w:hint="eastAsia" w:ascii="宋体" w:hAnsi="宋体" w:cs="宋体"/>
          <w:bCs/>
          <w:sz w:val="24"/>
          <w:lang w:eastAsia="zh-CN"/>
        </w:rPr>
        <w:t>成交供应商</w:t>
      </w:r>
      <w:r>
        <w:rPr>
          <w:rFonts w:hint="eastAsia" w:ascii="宋体" w:hAnsi="宋体" w:cs="宋体"/>
          <w:bCs/>
          <w:sz w:val="24"/>
        </w:rPr>
        <w:t>应当相应赔偿</w:t>
      </w:r>
      <w:r>
        <w:rPr>
          <w:rFonts w:hint="eastAsia" w:ascii="宋体" w:hAnsi="宋体" w:cs="宋体"/>
          <w:bCs/>
          <w:sz w:val="24"/>
          <w:lang w:eastAsia="zh-CN"/>
        </w:rPr>
        <w:t>。</w:t>
      </w:r>
    </w:p>
    <w:p w14:paraId="6352BBB8">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b/>
          <w:bCs/>
          <w:sz w:val="24"/>
        </w:rPr>
      </w:pPr>
      <w:r>
        <w:rPr>
          <w:rFonts w:hint="eastAsia" w:ascii="宋体" w:hAnsi="宋体" w:cs="宋体"/>
          <w:b/>
          <w:sz w:val="24"/>
        </w:rPr>
        <w:t>(二)</w:t>
      </w:r>
      <w:r>
        <w:rPr>
          <w:rFonts w:hint="eastAsia" w:ascii="宋体" w:hAnsi="宋体" w:cs="宋体"/>
          <w:b/>
          <w:bCs/>
          <w:sz w:val="24"/>
          <w:lang w:val="zh-CN"/>
        </w:rPr>
        <w:t xml:space="preserve"> 服务要求</w:t>
      </w:r>
    </w:p>
    <w:p w14:paraId="7B163851">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hint="eastAsia" w:ascii="宋体" w:hAnsi="宋体" w:cs="宋体"/>
          <w:sz w:val="24"/>
        </w:rPr>
      </w:pPr>
      <w:bookmarkStart w:id="669" w:name="_Toc2970"/>
      <w:r>
        <w:rPr>
          <w:rFonts w:hint="eastAsia" w:ascii="宋体" w:hAnsi="宋体" w:cs="宋体"/>
          <w:sz w:val="24"/>
          <w:lang w:eastAsia="zh-CN"/>
        </w:rPr>
        <w:t>成交供应商</w:t>
      </w:r>
      <w:r>
        <w:rPr>
          <w:rFonts w:hint="eastAsia" w:ascii="宋体" w:hAnsi="宋体" w:cs="宋体"/>
          <w:sz w:val="24"/>
        </w:rPr>
        <w:t>针对委托审计项目服务内容，应能够提供相关保障措施，并承诺满足以下服务要求：</w:t>
      </w:r>
      <w:bookmarkEnd w:id="669"/>
      <w:r>
        <w:rPr>
          <w:rFonts w:hint="eastAsia" w:ascii="宋体" w:hAnsi="宋体" w:cs="宋体"/>
          <w:sz w:val="24"/>
        </w:rPr>
        <w:t xml:space="preserve"> </w:t>
      </w:r>
    </w:p>
    <w:p w14:paraId="562B0E1D">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hint="eastAsia" w:ascii="宋体" w:hAnsi="宋体" w:cs="宋体"/>
          <w:sz w:val="24"/>
        </w:rPr>
      </w:pPr>
      <w:r>
        <w:rPr>
          <w:rFonts w:hint="eastAsia" w:ascii="宋体" w:hAnsi="宋体" w:cs="宋体"/>
          <w:sz w:val="24"/>
        </w:rPr>
        <w:t xml:space="preserve"> </w:t>
      </w:r>
      <w:bookmarkStart w:id="670" w:name="_Toc19983"/>
      <w:r>
        <w:rPr>
          <w:rFonts w:hint="eastAsia" w:ascii="宋体" w:hAnsi="宋体" w:cs="宋体"/>
          <w:sz w:val="24"/>
        </w:rPr>
        <w:t>1.对审计质量的要求：</w:t>
      </w:r>
      <w:r>
        <w:rPr>
          <w:rFonts w:hint="eastAsia" w:ascii="宋体" w:hAnsi="宋体" w:cs="宋体"/>
          <w:sz w:val="24"/>
          <w:lang w:eastAsia="zh-CN"/>
        </w:rPr>
        <w:t>成交供应商</w:t>
      </w:r>
      <w:r>
        <w:rPr>
          <w:rFonts w:hint="eastAsia" w:ascii="宋体" w:hAnsi="宋体" w:cs="宋体"/>
          <w:sz w:val="24"/>
        </w:rPr>
        <w:t>须遵守国家和地方政府主管部门的有关法律、法规以及采购人约定的有关审计、财务、会计方面的程序和规定，客观公正、实事求是地对项目进行审计，确保依据合法充分，程序严谨合规，结果科学公正；</w:t>
      </w:r>
      <w:r>
        <w:rPr>
          <w:rFonts w:hint="eastAsia" w:ascii="宋体" w:hAnsi="宋体" w:cs="宋体"/>
          <w:sz w:val="24"/>
          <w:lang w:eastAsia="zh-CN"/>
        </w:rPr>
        <w:t>成交供应商</w:t>
      </w:r>
      <w:r>
        <w:rPr>
          <w:rFonts w:hint="eastAsia" w:ascii="宋体" w:hAnsi="宋体" w:cs="宋体"/>
          <w:sz w:val="24"/>
        </w:rPr>
        <w:t>在开展具体审计项目工作时，应严格按照采购人规定的审计程序开展工作，保证各环节工作质量。</w:t>
      </w:r>
      <w:bookmarkEnd w:id="670"/>
      <w:r>
        <w:rPr>
          <w:rFonts w:hint="eastAsia" w:ascii="宋体" w:hAnsi="宋体" w:cs="宋体"/>
          <w:sz w:val="24"/>
        </w:rPr>
        <w:t xml:space="preserve"> </w:t>
      </w:r>
    </w:p>
    <w:p w14:paraId="389A9502">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hint="eastAsia" w:ascii="宋体" w:hAnsi="宋体" w:cs="宋体"/>
          <w:sz w:val="24"/>
        </w:rPr>
      </w:pPr>
      <w:r>
        <w:rPr>
          <w:rFonts w:hint="eastAsia" w:ascii="宋体" w:hAnsi="宋体" w:cs="宋体"/>
          <w:sz w:val="24"/>
        </w:rPr>
        <w:t xml:space="preserve"> </w:t>
      </w:r>
      <w:bookmarkStart w:id="671" w:name="_Toc12976"/>
      <w:r>
        <w:rPr>
          <w:rFonts w:hint="eastAsia" w:ascii="宋体" w:hAnsi="宋体" w:cs="宋体"/>
          <w:sz w:val="24"/>
        </w:rPr>
        <w:t>2.对审计效率的要求：</w:t>
      </w:r>
      <w:r>
        <w:rPr>
          <w:rFonts w:hint="eastAsia" w:ascii="宋体" w:hAnsi="宋体" w:cs="宋体"/>
          <w:sz w:val="24"/>
          <w:lang w:eastAsia="zh-CN"/>
        </w:rPr>
        <w:t>成交供应商</w:t>
      </w:r>
      <w:r>
        <w:rPr>
          <w:rFonts w:hint="eastAsia" w:ascii="宋体" w:hAnsi="宋体" w:cs="宋体"/>
          <w:sz w:val="24"/>
        </w:rPr>
        <w:t>接受项目委托后，应按采购人规定的时限完成任务。如遇影响进度的特殊事宜，应及时向采购人报告。</w:t>
      </w:r>
      <w:bookmarkEnd w:id="671"/>
    </w:p>
    <w:p w14:paraId="058E7BC5">
      <w:pPr>
        <w:keepNext w:val="0"/>
        <w:keepLines w:val="0"/>
        <w:pageBreakBefore w:val="0"/>
        <w:kinsoku/>
        <w:wordWrap/>
        <w:overflowPunct/>
        <w:topLinePunct w:val="0"/>
        <w:autoSpaceDE/>
        <w:autoSpaceDN/>
        <w:bidi w:val="0"/>
        <w:adjustRightInd/>
        <w:spacing w:line="360" w:lineRule="auto"/>
        <w:ind w:firstLine="480" w:firstLineChars="200"/>
        <w:textAlignment w:val="auto"/>
        <w:outlineLvl w:val="0"/>
        <w:rPr>
          <w:rFonts w:ascii="宋体" w:hAnsi="宋体" w:cs="宋体"/>
          <w:b/>
          <w:sz w:val="24"/>
        </w:rPr>
      </w:pPr>
      <w:bookmarkStart w:id="672" w:name="_Toc26944"/>
      <w:r>
        <w:rPr>
          <w:rFonts w:hint="eastAsia" w:ascii="宋体" w:hAnsi="宋体" w:cs="宋体"/>
          <w:sz w:val="24"/>
        </w:rPr>
        <w:t>3.其他要求：</w:t>
      </w:r>
      <w:r>
        <w:rPr>
          <w:rFonts w:hint="eastAsia" w:ascii="宋体" w:hAnsi="宋体" w:cs="宋体"/>
          <w:sz w:val="24"/>
          <w:lang w:eastAsia="zh-CN"/>
        </w:rPr>
        <w:t>成交供应商</w:t>
      </w:r>
      <w:r>
        <w:rPr>
          <w:rFonts w:hint="eastAsia" w:ascii="宋体" w:hAnsi="宋体" w:cs="宋体"/>
          <w:sz w:val="24"/>
        </w:rPr>
        <w:t>及提供的审计项目组成员要严格执行国家的法律法规，遵守职业道德准则和独立审核准则，遵守国家有关保密规定和廉政规定，遵守采购人内部相关管理制度，不得向项目单位另行收取任何费用，不得对外泄露在工作过程中获知的项目的任何资料、信息。如有违反，追究相关责任。</w:t>
      </w:r>
      <w:bookmarkEnd w:id="672"/>
    </w:p>
    <w:p w14:paraId="26A3431C">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cs="宋体"/>
          <w:b/>
          <w:bCs/>
          <w:sz w:val="24"/>
        </w:rPr>
      </w:pPr>
      <w:r>
        <w:rPr>
          <w:rFonts w:hint="eastAsia" w:ascii="宋体" w:hAnsi="宋体" w:cs="宋体"/>
          <w:b/>
          <w:sz w:val="24"/>
        </w:rPr>
        <w:t>(三)</w:t>
      </w:r>
      <w:r>
        <w:rPr>
          <w:rFonts w:hint="eastAsia" w:ascii="宋体" w:hAnsi="宋体" w:cs="宋体"/>
          <w:b/>
          <w:bCs/>
          <w:sz w:val="24"/>
        </w:rPr>
        <w:t xml:space="preserve"> 对</w:t>
      </w:r>
      <w:r>
        <w:rPr>
          <w:rFonts w:hint="eastAsia" w:ascii="宋体" w:hAnsi="宋体" w:cs="宋体"/>
          <w:b/>
          <w:bCs/>
          <w:sz w:val="24"/>
          <w:lang w:val="en-US" w:eastAsia="zh-CN"/>
        </w:rPr>
        <w:t>成交供应商</w:t>
      </w:r>
      <w:r>
        <w:rPr>
          <w:rFonts w:hint="eastAsia" w:ascii="宋体" w:hAnsi="宋体" w:cs="宋体"/>
          <w:b/>
          <w:bCs/>
          <w:sz w:val="24"/>
        </w:rPr>
        <w:t>工作程序和服务质量的要求</w:t>
      </w:r>
    </w:p>
    <w:p w14:paraId="62028E46">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bCs/>
          <w:sz w:val="24"/>
        </w:rPr>
      </w:pPr>
      <w:r>
        <w:rPr>
          <w:rFonts w:hint="eastAsia" w:ascii="宋体" w:hAnsi="宋体"/>
          <w:bCs/>
          <w:sz w:val="24"/>
        </w:rPr>
        <w:t>1.</w:t>
      </w:r>
      <w:r>
        <w:rPr>
          <w:rFonts w:hint="eastAsia" w:ascii="宋体" w:hAnsi="宋体"/>
          <w:bCs/>
          <w:sz w:val="24"/>
          <w:lang w:eastAsia="zh-CN"/>
        </w:rPr>
        <w:t>成交供应商</w:t>
      </w:r>
      <w:r>
        <w:rPr>
          <w:rFonts w:hint="eastAsia" w:ascii="宋体" w:hAnsi="宋体"/>
          <w:bCs/>
          <w:sz w:val="24"/>
        </w:rPr>
        <w:t>及提供的审计项目组成员须遵守有关法律法规和行业规范。</w:t>
      </w:r>
    </w:p>
    <w:p w14:paraId="09DF5663">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bCs/>
          <w:sz w:val="24"/>
        </w:rPr>
      </w:pPr>
      <w:r>
        <w:rPr>
          <w:rFonts w:hint="eastAsia" w:ascii="宋体" w:hAnsi="宋体"/>
          <w:bCs/>
          <w:sz w:val="24"/>
        </w:rPr>
        <w:t>2.项目组成员要严格按照程序工作，按时保质保量完成审计工作，确保依据充分，审计结果公正准确，确保不遗漏问题。</w:t>
      </w:r>
    </w:p>
    <w:p w14:paraId="480D94FB">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bCs/>
          <w:sz w:val="24"/>
        </w:rPr>
      </w:pPr>
      <w:r>
        <w:rPr>
          <w:rFonts w:hint="eastAsia" w:ascii="宋体" w:hAnsi="宋体"/>
          <w:bCs/>
          <w:sz w:val="24"/>
        </w:rPr>
        <w:t>3.项目组成员在项目实施过程中，对发现的问题，不要仅停留在表面，及时了解、分析产生的原因以及带来的后果，及时且完整的向审计组长进行汇报，不得与被审计单位串通隐匿发现的问题。</w:t>
      </w:r>
    </w:p>
    <w:p w14:paraId="5A08E7CD">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eastAsia" w:ascii="宋体" w:hAnsi="宋体"/>
          <w:bCs/>
          <w:sz w:val="24"/>
        </w:rPr>
      </w:pPr>
      <w:r>
        <w:rPr>
          <w:rFonts w:hint="eastAsia" w:ascii="宋体" w:hAnsi="宋体"/>
          <w:bCs/>
          <w:sz w:val="24"/>
        </w:rPr>
        <w:t>4.项目组成员要保证工作底稿和审计取证资料等审计工作结果的质量，确保审计数据准确、问题定性及引用法规恰当，对审计工作结果的合法性、真实性、准确性负责主动配合审计组长的复核。</w:t>
      </w:r>
    </w:p>
    <w:p w14:paraId="68BE717E">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jc w:val="both"/>
        <w:textAlignment w:val="auto"/>
        <w:rPr>
          <w:rFonts w:hint="default"/>
          <w:lang w:val="en-US" w:eastAsia="zh-CN"/>
        </w:rPr>
        <w:sectPr>
          <w:pgSz w:w="11907" w:h="16840"/>
          <w:pgMar w:top="1758" w:right="1701" w:bottom="1588" w:left="1259" w:header="851" w:footer="851" w:gutter="0"/>
          <w:cols w:space="720" w:num="1"/>
          <w:titlePg/>
          <w:docGrid w:linePitch="462" w:charSpace="0"/>
        </w:sectPr>
      </w:pPr>
      <w:r>
        <w:rPr>
          <w:rFonts w:hint="eastAsia" w:ascii="宋体" w:hAnsi="宋体"/>
          <w:bCs/>
          <w:sz w:val="24"/>
        </w:rPr>
        <w:t>5.项目结束后，</w:t>
      </w:r>
      <w:r>
        <w:rPr>
          <w:rFonts w:hint="eastAsia" w:ascii="宋体" w:hAnsi="宋体"/>
          <w:bCs/>
          <w:sz w:val="24"/>
          <w:lang w:eastAsia="zh-CN"/>
        </w:rPr>
        <w:t>成交供应商</w:t>
      </w:r>
      <w:r>
        <w:rPr>
          <w:rFonts w:hint="eastAsia" w:ascii="宋体" w:hAnsi="宋体"/>
          <w:bCs/>
          <w:sz w:val="24"/>
        </w:rPr>
        <w:t>及项目组成员要及时向采购人报送审计工作结果，同时应遵循保密性原则，完整返还项目资料并删除相应电子资料，不得遗失，不得在</w:t>
      </w:r>
      <w:r>
        <w:rPr>
          <w:rFonts w:hint="eastAsia" w:ascii="宋体" w:hAnsi="宋体"/>
          <w:bCs/>
          <w:sz w:val="24"/>
          <w:lang w:eastAsia="zh-CN"/>
        </w:rPr>
        <w:t>成交供应商</w:t>
      </w:r>
      <w:r>
        <w:rPr>
          <w:rFonts w:hint="eastAsia" w:ascii="宋体" w:hAnsi="宋体"/>
          <w:bCs/>
          <w:sz w:val="24"/>
        </w:rPr>
        <w:t>及项目组成员处滞留。</w:t>
      </w:r>
    </w:p>
    <w:p w14:paraId="1888C598">
      <w:pPr>
        <w:bidi w:val="0"/>
        <w:ind w:firstLine="723" w:firstLineChars="200"/>
        <w:jc w:val="center"/>
        <w:outlineLvl w:val="0"/>
        <w:rPr>
          <w:rFonts w:eastAsia="宋体"/>
          <w:b/>
          <w:sz w:val="36"/>
          <w:szCs w:val="36"/>
        </w:rPr>
      </w:pPr>
      <w:bookmarkStart w:id="673" w:name="_Toc24247"/>
      <w:r>
        <w:rPr>
          <w:rFonts w:eastAsia="宋体"/>
          <w:b/>
          <w:sz w:val="36"/>
          <w:szCs w:val="36"/>
        </w:rPr>
        <w:t>第五章   合同草案条款</w:t>
      </w:r>
      <w:bookmarkEnd w:id="673"/>
    </w:p>
    <w:p w14:paraId="78A61181">
      <w:pPr>
        <w:spacing w:line="360" w:lineRule="auto"/>
        <w:ind w:right="640" w:firstLine="6240" w:firstLineChars="2600"/>
        <w:rPr>
          <w:rFonts w:hint="eastAsia" w:ascii="宋体" w:hAnsi="宋体" w:cs="宋体"/>
          <w:sz w:val="24"/>
          <w:szCs w:val="24"/>
          <w:u w:val="single"/>
        </w:rPr>
      </w:pPr>
    </w:p>
    <w:p w14:paraId="197C632D">
      <w:pPr>
        <w:spacing w:line="360" w:lineRule="auto"/>
        <w:ind w:right="640" w:firstLine="6240" w:firstLineChars="2600"/>
        <w:rPr>
          <w:rFonts w:hint="eastAsia" w:ascii="宋体" w:hAnsi="宋体" w:cs="宋体"/>
          <w:sz w:val="24"/>
          <w:szCs w:val="24"/>
          <w:u w:val="single"/>
        </w:rPr>
      </w:pPr>
      <w:r>
        <w:rPr>
          <w:rFonts w:hint="eastAsia" w:ascii="宋体" w:hAnsi="宋体" w:cs="宋体"/>
          <w:sz w:val="24"/>
          <w:szCs w:val="24"/>
        </w:rPr>
        <w:t>合同编号：</w:t>
      </w:r>
      <w:r>
        <w:rPr>
          <w:rFonts w:hint="eastAsia" w:ascii="宋体" w:hAnsi="宋体" w:cs="宋体"/>
          <w:sz w:val="24"/>
          <w:szCs w:val="24"/>
          <w:u w:val="single"/>
        </w:rPr>
        <w:t xml:space="preserve">         </w:t>
      </w:r>
    </w:p>
    <w:p w14:paraId="24DAB7BE">
      <w:pPr>
        <w:spacing w:line="360" w:lineRule="auto"/>
        <w:jc w:val="left"/>
        <w:rPr>
          <w:rFonts w:hint="eastAsia" w:ascii="宋体" w:hAnsi="宋体" w:cs="宋体"/>
          <w:b/>
          <w:bCs/>
          <w:sz w:val="24"/>
        </w:rPr>
      </w:pPr>
    </w:p>
    <w:p w14:paraId="00D519D7">
      <w:pPr>
        <w:spacing w:line="360" w:lineRule="auto"/>
        <w:jc w:val="left"/>
        <w:rPr>
          <w:rFonts w:hint="eastAsia" w:ascii="宋体" w:hAnsi="宋体" w:cs="宋体"/>
          <w:b/>
          <w:bCs/>
          <w:sz w:val="24"/>
        </w:rPr>
      </w:pPr>
    </w:p>
    <w:p w14:paraId="4C3C669F">
      <w:pPr>
        <w:spacing w:line="360" w:lineRule="auto"/>
        <w:jc w:val="left"/>
        <w:rPr>
          <w:rFonts w:hint="eastAsia" w:ascii="宋体" w:hAnsi="宋体" w:cs="宋体"/>
          <w:b/>
          <w:bCs/>
          <w:sz w:val="24"/>
        </w:rPr>
      </w:pPr>
    </w:p>
    <w:p w14:paraId="1C659EAA">
      <w:pPr>
        <w:spacing w:line="360" w:lineRule="auto"/>
        <w:jc w:val="left"/>
        <w:rPr>
          <w:rFonts w:hint="eastAsia" w:ascii="宋体" w:hAnsi="宋体" w:cs="宋体"/>
          <w:b/>
          <w:bCs/>
          <w:sz w:val="24"/>
        </w:rPr>
      </w:pPr>
      <w:r>
        <w:rPr>
          <w:rFonts w:hint="eastAsia" w:ascii="宋体" w:hAnsi="宋体" w:cs="宋体"/>
          <w:b/>
          <w:bCs/>
          <w:sz w:val="24"/>
        </w:rPr>
        <w:t>（此合同仅供参考。以最终采购人与</w:t>
      </w:r>
      <w:r>
        <w:rPr>
          <w:rFonts w:hint="eastAsia" w:ascii="宋体" w:hAnsi="宋体" w:cs="宋体"/>
          <w:b/>
          <w:bCs/>
          <w:sz w:val="24"/>
          <w:lang w:val="en-US" w:eastAsia="zh-CN"/>
        </w:rPr>
        <w:t>成交供应商</w:t>
      </w:r>
      <w:r>
        <w:rPr>
          <w:rFonts w:hint="eastAsia" w:ascii="宋体" w:hAnsi="宋体" w:cs="宋体"/>
          <w:b/>
          <w:bCs/>
          <w:sz w:val="24"/>
        </w:rPr>
        <w:t>签定的合同条款为准进行公示，最终签定合同的主要条款不能与磋商文件有冲突）</w:t>
      </w:r>
    </w:p>
    <w:p w14:paraId="3C390C12">
      <w:pPr>
        <w:spacing w:line="360" w:lineRule="auto"/>
        <w:ind w:firstLine="482" w:firstLineChars="200"/>
        <w:rPr>
          <w:rFonts w:hint="eastAsia" w:ascii="宋体" w:hAnsi="宋体" w:cs="宋体"/>
          <w:b/>
          <w:bCs/>
          <w:sz w:val="24"/>
        </w:rPr>
      </w:pPr>
    </w:p>
    <w:p w14:paraId="3A08EC19">
      <w:pPr>
        <w:pStyle w:val="2"/>
        <w:spacing w:line="360" w:lineRule="auto"/>
        <w:rPr>
          <w:rFonts w:hint="eastAsia" w:ascii="宋体" w:hAnsi="宋体" w:cs="宋体"/>
          <w:sz w:val="24"/>
        </w:rPr>
      </w:pPr>
    </w:p>
    <w:p w14:paraId="34A8533E">
      <w:pPr>
        <w:pStyle w:val="2"/>
        <w:spacing w:line="360" w:lineRule="auto"/>
        <w:rPr>
          <w:rFonts w:hint="eastAsia" w:ascii="宋体" w:hAnsi="宋体" w:cs="宋体"/>
          <w:sz w:val="24"/>
        </w:rPr>
      </w:pPr>
    </w:p>
    <w:p w14:paraId="5688C8EB">
      <w:pPr>
        <w:spacing w:line="360" w:lineRule="auto"/>
        <w:ind w:firstLine="482" w:firstLineChars="200"/>
        <w:rPr>
          <w:rFonts w:hint="eastAsia" w:ascii="宋体" w:hAnsi="宋体" w:cs="宋体"/>
          <w:b/>
          <w:sz w:val="24"/>
        </w:rPr>
      </w:pPr>
      <w:r>
        <w:rPr>
          <w:rFonts w:hint="eastAsia" w:ascii="宋体" w:hAnsi="宋体" w:cs="宋体"/>
          <w:b/>
          <w:sz w:val="24"/>
        </w:rPr>
        <w:t>委托方（以下简称甲方）：北京市丰台区审计局</w:t>
      </w:r>
    </w:p>
    <w:p w14:paraId="1EC05EED">
      <w:pPr>
        <w:spacing w:before="240" w:beforeLines="100" w:after="240" w:afterLines="100" w:line="360" w:lineRule="auto"/>
        <w:ind w:firstLine="482" w:firstLineChars="200"/>
        <w:rPr>
          <w:rFonts w:hint="eastAsia" w:ascii="宋体" w:hAnsi="宋体" w:cs="宋体"/>
          <w:b/>
          <w:sz w:val="24"/>
        </w:rPr>
      </w:pPr>
      <w:r>
        <w:rPr>
          <w:rFonts w:hint="eastAsia" w:ascii="宋体" w:hAnsi="宋体" w:cs="宋体"/>
          <w:b/>
          <w:sz w:val="24"/>
        </w:rPr>
        <w:t>法定代表人（负责人）： 陈葳</w:t>
      </w:r>
    </w:p>
    <w:p w14:paraId="7D39756A">
      <w:pPr>
        <w:spacing w:before="240" w:beforeLines="100" w:after="240" w:afterLines="100" w:line="360" w:lineRule="auto"/>
        <w:ind w:firstLine="482" w:firstLineChars="200"/>
        <w:rPr>
          <w:rFonts w:hint="eastAsia" w:ascii="宋体" w:hAnsi="宋体" w:cs="宋体"/>
          <w:b/>
          <w:sz w:val="24"/>
        </w:rPr>
      </w:pPr>
      <w:r>
        <w:rPr>
          <w:rFonts w:hint="eastAsia" w:ascii="宋体" w:hAnsi="宋体" w:cs="宋体"/>
          <w:b/>
          <w:sz w:val="24"/>
        </w:rPr>
        <w:t>地址：北京市丰台区丰台镇东安街三条六号</w:t>
      </w:r>
    </w:p>
    <w:p w14:paraId="520125DD">
      <w:pPr>
        <w:spacing w:before="240" w:beforeLines="100" w:after="240" w:afterLines="100" w:line="360" w:lineRule="auto"/>
        <w:ind w:firstLine="482" w:firstLineChars="200"/>
        <w:rPr>
          <w:rFonts w:hint="eastAsia" w:ascii="宋体" w:hAnsi="宋体" w:cs="宋体"/>
          <w:b/>
          <w:sz w:val="24"/>
        </w:rPr>
      </w:pPr>
    </w:p>
    <w:p w14:paraId="6C1CD497">
      <w:pPr>
        <w:spacing w:before="240" w:beforeLines="100" w:after="240" w:afterLines="100" w:line="360" w:lineRule="auto"/>
        <w:ind w:firstLine="482" w:firstLineChars="200"/>
        <w:rPr>
          <w:rFonts w:hint="eastAsia" w:ascii="宋体" w:hAnsi="宋体" w:cs="宋体"/>
          <w:b/>
          <w:bCs/>
          <w:sz w:val="24"/>
        </w:rPr>
      </w:pPr>
      <w:r>
        <w:rPr>
          <w:rFonts w:hint="eastAsia" w:ascii="宋体" w:hAnsi="宋体" w:cs="宋体"/>
          <w:b/>
          <w:sz w:val="24"/>
        </w:rPr>
        <w:t>受托方（以下简称乙方）：</w:t>
      </w:r>
    </w:p>
    <w:p w14:paraId="1721BB70">
      <w:pPr>
        <w:spacing w:before="240" w:beforeLines="100" w:after="240" w:afterLines="100" w:line="360" w:lineRule="auto"/>
        <w:ind w:firstLine="482" w:firstLineChars="200"/>
        <w:rPr>
          <w:rFonts w:hint="eastAsia" w:ascii="宋体" w:hAnsi="宋体" w:cs="宋体"/>
          <w:b/>
          <w:sz w:val="24"/>
        </w:rPr>
      </w:pPr>
      <w:r>
        <w:rPr>
          <w:rFonts w:hint="eastAsia" w:ascii="宋体" w:hAnsi="宋体" w:cs="宋体"/>
          <w:b/>
          <w:sz w:val="24"/>
        </w:rPr>
        <w:t>法定代表人（负责人、执行事务合伙人）：</w:t>
      </w:r>
    </w:p>
    <w:p w14:paraId="0A03F4F2">
      <w:pPr>
        <w:spacing w:before="240" w:beforeLines="100" w:after="240" w:afterLines="100" w:line="360" w:lineRule="auto"/>
        <w:ind w:firstLine="482" w:firstLineChars="200"/>
        <w:rPr>
          <w:rFonts w:hint="eastAsia" w:ascii="宋体" w:hAnsi="宋体" w:cs="宋体"/>
          <w:b/>
          <w:sz w:val="24"/>
        </w:rPr>
      </w:pPr>
      <w:r>
        <w:rPr>
          <w:rFonts w:hint="eastAsia" w:ascii="宋体" w:hAnsi="宋体" w:cs="宋体"/>
          <w:b/>
          <w:sz w:val="24"/>
        </w:rPr>
        <w:t>地址：</w:t>
      </w:r>
    </w:p>
    <w:p w14:paraId="10D18212">
      <w:pPr>
        <w:spacing w:before="240" w:beforeLines="100" w:after="240" w:afterLines="100" w:line="360" w:lineRule="auto"/>
        <w:ind w:firstLine="482" w:firstLineChars="200"/>
        <w:rPr>
          <w:rFonts w:hint="eastAsia" w:ascii="宋体" w:hAnsi="宋体" w:cs="宋体"/>
          <w:b/>
          <w:sz w:val="24"/>
        </w:rPr>
      </w:pPr>
    </w:p>
    <w:p w14:paraId="6B522DD8">
      <w:pPr>
        <w:pStyle w:val="2"/>
        <w:spacing w:line="360" w:lineRule="auto"/>
        <w:rPr>
          <w:rFonts w:hint="eastAsia" w:ascii="宋体" w:hAnsi="宋体" w:cs="宋体"/>
          <w:sz w:val="24"/>
        </w:rPr>
      </w:pPr>
    </w:p>
    <w:p w14:paraId="06010933">
      <w:pPr>
        <w:pStyle w:val="2"/>
        <w:spacing w:line="360" w:lineRule="auto"/>
        <w:rPr>
          <w:rFonts w:hint="eastAsia" w:ascii="宋体" w:hAnsi="宋体" w:cs="宋体"/>
          <w:sz w:val="24"/>
        </w:rPr>
      </w:pPr>
    </w:p>
    <w:p w14:paraId="3062C38C">
      <w:pPr>
        <w:pStyle w:val="2"/>
        <w:spacing w:line="360" w:lineRule="auto"/>
        <w:rPr>
          <w:rFonts w:hint="eastAsia" w:ascii="宋体" w:hAnsi="宋体" w:cs="宋体"/>
          <w:sz w:val="24"/>
        </w:rPr>
      </w:pPr>
    </w:p>
    <w:p w14:paraId="23328F99">
      <w:pPr>
        <w:pStyle w:val="2"/>
        <w:spacing w:line="360" w:lineRule="auto"/>
        <w:rPr>
          <w:rFonts w:hint="eastAsia" w:ascii="宋体" w:hAnsi="宋体" w:cs="宋体"/>
          <w:sz w:val="24"/>
        </w:rPr>
      </w:pPr>
    </w:p>
    <w:p w14:paraId="0C4ED200">
      <w:pPr>
        <w:pStyle w:val="2"/>
        <w:spacing w:line="360" w:lineRule="auto"/>
        <w:rPr>
          <w:rFonts w:hint="eastAsia" w:ascii="宋体" w:hAnsi="宋体" w:cs="宋体"/>
          <w:sz w:val="24"/>
        </w:rPr>
      </w:pPr>
    </w:p>
    <w:p w14:paraId="65948EFE">
      <w:pPr>
        <w:spacing w:line="360" w:lineRule="auto"/>
        <w:ind w:left="141" w:leftChars="67" w:firstLine="360" w:firstLineChars="150"/>
        <w:jc w:val="left"/>
        <w:rPr>
          <w:rFonts w:ascii="宋体" w:hAnsi="宋体"/>
          <w:color w:val="000000"/>
          <w:sz w:val="24"/>
        </w:rPr>
      </w:pPr>
      <w:r>
        <w:rPr>
          <w:rFonts w:hint="eastAsia" w:ascii="宋体" w:hAnsi="宋体" w:cs="宋体"/>
          <w:sz w:val="24"/>
        </w:rPr>
        <w:br w:type="page"/>
      </w:r>
      <w:r>
        <w:rPr>
          <w:rFonts w:ascii="宋体" w:hAnsi="宋体"/>
          <w:sz w:val="24"/>
        </w:rPr>
        <w:t>鉴于甲方</w:t>
      </w:r>
      <w:r>
        <w:rPr>
          <w:rFonts w:hint="eastAsia" w:eastAsia="宋体"/>
          <w:b/>
          <w:bCs/>
          <w:sz w:val="24"/>
        </w:rPr>
        <w:t>北京市丰台区审计局聘用社会审计机构专业人员审计服务</w:t>
      </w:r>
      <w:r>
        <w:rPr>
          <w:rFonts w:ascii="宋体" w:hAnsi="宋体"/>
          <w:sz w:val="24"/>
        </w:rPr>
        <w:t>的需要，委托乙方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作为负责</w:t>
      </w:r>
      <w:r>
        <w:rPr>
          <w:rFonts w:hint="eastAsia" w:ascii="宋体" w:hAnsi="宋体"/>
          <w:sz w:val="24"/>
        </w:rPr>
        <w:t>审计项目工作</w:t>
      </w:r>
      <w:r>
        <w:rPr>
          <w:rFonts w:ascii="宋体" w:hAnsi="宋体"/>
          <w:sz w:val="24"/>
        </w:rPr>
        <w:t>的中介机构，甲、乙双方</w:t>
      </w:r>
      <w:r>
        <w:rPr>
          <w:rFonts w:hint="eastAsia" w:ascii="宋体" w:hAnsi="宋体"/>
          <w:sz w:val="24"/>
        </w:rPr>
        <w:t>根据《中华人民共和国民法典》</w:t>
      </w:r>
      <w:r>
        <w:rPr>
          <w:rFonts w:hint="eastAsia" w:ascii="宋体" w:hAnsi="宋体"/>
          <w:sz w:val="24"/>
          <w:lang w:val="en-US" w:eastAsia="zh-CN"/>
        </w:rPr>
        <w:t>等相关</w:t>
      </w:r>
      <w:r>
        <w:rPr>
          <w:rFonts w:hint="eastAsia" w:ascii="宋体" w:hAnsi="宋体"/>
          <w:sz w:val="24"/>
        </w:rPr>
        <w:t>法律、法规</w:t>
      </w:r>
      <w:r>
        <w:rPr>
          <w:rFonts w:hint="eastAsia" w:ascii="宋体" w:hAnsi="宋体"/>
          <w:sz w:val="24"/>
          <w:lang w:val="en-US" w:eastAsia="zh-CN"/>
        </w:rPr>
        <w:t>的</w:t>
      </w:r>
      <w:r>
        <w:rPr>
          <w:rFonts w:hint="eastAsia" w:ascii="宋体" w:hAnsi="宋体"/>
          <w:sz w:val="24"/>
        </w:rPr>
        <w:t>规定</w:t>
      </w:r>
      <w:r>
        <w:rPr>
          <w:rFonts w:hint="eastAsia" w:ascii="宋体" w:hAnsi="宋体"/>
          <w:sz w:val="24"/>
          <w:lang w:eastAsia="zh-CN"/>
        </w:rPr>
        <w:t>，</w:t>
      </w:r>
      <w:r>
        <w:rPr>
          <w:rFonts w:ascii="宋体" w:hAnsi="宋体"/>
          <w:sz w:val="24"/>
        </w:rPr>
        <w:t>在协商一致的基础上签订本合同，供双方共同遵守执行。</w:t>
      </w:r>
    </w:p>
    <w:p w14:paraId="0A683583">
      <w:pPr>
        <w:spacing w:before="120" w:beforeLines="50" w:after="120" w:afterLines="50" w:line="360" w:lineRule="auto"/>
        <w:ind w:firstLine="482" w:firstLineChars="200"/>
        <w:rPr>
          <w:rFonts w:ascii="宋体" w:hAnsi="宋体"/>
          <w:color w:val="000000"/>
          <w:sz w:val="24"/>
        </w:rPr>
      </w:pPr>
      <w:r>
        <w:rPr>
          <w:rFonts w:ascii="宋体" w:hAnsi="宋体"/>
          <w:b/>
          <w:bCs/>
          <w:sz w:val="24"/>
        </w:rPr>
        <w:t>1、合同术语定义</w:t>
      </w:r>
    </w:p>
    <w:p w14:paraId="459DB250">
      <w:pPr>
        <w:spacing w:line="360" w:lineRule="auto"/>
        <w:ind w:firstLine="480" w:firstLineChars="200"/>
        <w:rPr>
          <w:rFonts w:ascii="宋体" w:hAnsi="宋体"/>
          <w:color w:val="000000"/>
          <w:sz w:val="24"/>
        </w:rPr>
      </w:pPr>
      <w:r>
        <w:rPr>
          <w:rFonts w:ascii="宋体" w:hAnsi="宋体"/>
          <w:color w:val="000000"/>
          <w:sz w:val="24"/>
        </w:rPr>
        <w:t>除非另有特别的解释或说明，在本合同中及与合同相关的，甲乙双方另行签署的其他文件（包括但不限于本合同的附件）中，下述词语均按照如下定义进行解释：</w:t>
      </w:r>
    </w:p>
    <w:p w14:paraId="5D3E6851">
      <w:pPr>
        <w:tabs>
          <w:tab w:val="left" w:pos="1995"/>
        </w:tabs>
        <w:spacing w:line="360" w:lineRule="auto"/>
        <w:ind w:firstLine="480" w:firstLineChars="200"/>
        <w:rPr>
          <w:rFonts w:ascii="宋体" w:hAnsi="宋体"/>
          <w:color w:val="000000"/>
          <w:sz w:val="24"/>
        </w:rPr>
      </w:pPr>
      <w:r>
        <w:rPr>
          <w:rFonts w:ascii="宋体" w:hAnsi="宋体"/>
          <w:color w:val="000000"/>
          <w:sz w:val="24"/>
        </w:rPr>
        <w:t>1.1、“甲方”系指</w:t>
      </w:r>
      <w:r>
        <w:rPr>
          <w:rFonts w:hint="eastAsia" w:ascii="宋体" w:hAnsi="宋体"/>
          <w:color w:val="000000"/>
          <w:sz w:val="24"/>
        </w:rPr>
        <w:t>北京市丰台区审计局</w:t>
      </w:r>
      <w:r>
        <w:rPr>
          <w:rFonts w:ascii="宋体" w:hAnsi="宋体"/>
          <w:color w:val="000000"/>
          <w:sz w:val="24"/>
        </w:rPr>
        <w:t>；</w:t>
      </w:r>
    </w:p>
    <w:p w14:paraId="18306C60">
      <w:pPr>
        <w:tabs>
          <w:tab w:val="left" w:pos="1995"/>
        </w:tabs>
        <w:spacing w:line="360" w:lineRule="auto"/>
        <w:ind w:firstLine="480" w:firstLineChars="200"/>
        <w:rPr>
          <w:rFonts w:ascii="宋体" w:hAnsi="宋体"/>
          <w:bCs/>
          <w:color w:val="000000"/>
          <w:sz w:val="24"/>
        </w:rPr>
      </w:pPr>
      <w:r>
        <w:rPr>
          <w:rFonts w:ascii="宋体" w:hAnsi="宋体"/>
          <w:bCs/>
          <w:color w:val="000000"/>
          <w:sz w:val="24"/>
        </w:rPr>
        <w:t>1.2、</w:t>
      </w:r>
      <w:r>
        <w:rPr>
          <w:rFonts w:ascii="宋体" w:hAnsi="宋体"/>
          <w:color w:val="000000"/>
          <w:sz w:val="24"/>
        </w:rPr>
        <w:t>“乙方”</w:t>
      </w:r>
      <w:r>
        <w:rPr>
          <w:rFonts w:ascii="宋体" w:hAnsi="宋体"/>
          <w:bCs/>
          <w:color w:val="000000"/>
          <w:sz w:val="24"/>
        </w:rPr>
        <w:t>系</w:t>
      </w:r>
      <w:r>
        <w:rPr>
          <w:rFonts w:hint="eastAsia" w:ascii="宋体" w:hAnsi="宋体"/>
          <w:bCs/>
          <w:color w:val="000000"/>
          <w:sz w:val="24"/>
          <w:lang w:val="en-US" w:eastAsia="zh-CN"/>
        </w:rPr>
        <w:t>指</w:t>
      </w:r>
      <w:r>
        <w:rPr>
          <w:rFonts w:hint="eastAsia" w:ascii="宋体" w:hAnsi="宋体"/>
          <w:bCs/>
          <w:color w:val="000000"/>
          <w:sz w:val="24"/>
          <w:lang w:eastAsia="zh-CN"/>
        </w:rPr>
        <w:t>专业</w:t>
      </w:r>
      <w:r>
        <w:rPr>
          <w:rFonts w:hint="eastAsia" w:ascii="宋体" w:hAnsi="宋体"/>
          <w:bCs/>
          <w:color w:val="000000"/>
          <w:sz w:val="24"/>
          <w:lang w:val="en-US" w:eastAsia="zh-CN"/>
        </w:rPr>
        <w:t>提供审计</w:t>
      </w:r>
      <w:r>
        <w:rPr>
          <w:rFonts w:hint="eastAsia" w:ascii="宋体" w:hAnsi="宋体"/>
          <w:bCs/>
          <w:color w:val="000000"/>
          <w:sz w:val="24"/>
          <w:lang w:eastAsia="zh-CN"/>
        </w:rPr>
        <w:t>服务并具有会计师事务所执业许可的</w:t>
      </w:r>
      <w:r>
        <w:rPr>
          <w:rFonts w:hint="eastAsia" w:ascii="宋体" w:hAnsi="宋体"/>
          <w:bCs/>
          <w:color w:val="000000"/>
          <w:sz w:val="24"/>
          <w:lang w:val="en-US" w:eastAsia="zh-CN"/>
        </w:rPr>
        <w:t>合伙企业/法人单位，</w:t>
      </w:r>
      <w:r>
        <w:rPr>
          <w:rFonts w:hint="eastAsia" w:ascii="宋体" w:hAnsi="宋体"/>
          <w:bCs/>
          <w:color w:val="000000"/>
          <w:sz w:val="24"/>
          <w:lang w:eastAsia="zh-CN"/>
        </w:rPr>
        <w:t>甲方因业务需要，由乙方向甲方提</w:t>
      </w:r>
      <w:r>
        <w:rPr>
          <w:rFonts w:hint="eastAsia" w:ascii="宋体" w:hAnsi="宋体"/>
          <w:bCs/>
          <w:color w:val="000000"/>
          <w:sz w:val="24"/>
          <w:lang w:val="en-US" w:eastAsia="zh-CN"/>
        </w:rPr>
        <w:t>审计</w:t>
      </w:r>
      <w:r>
        <w:rPr>
          <w:rFonts w:hint="eastAsia" w:ascii="宋体" w:hAnsi="宋体"/>
          <w:bCs/>
          <w:color w:val="000000"/>
          <w:sz w:val="24"/>
          <w:lang w:eastAsia="zh-CN"/>
        </w:rPr>
        <w:t>服务。</w:t>
      </w:r>
    </w:p>
    <w:p w14:paraId="1E70504E">
      <w:pPr>
        <w:tabs>
          <w:tab w:val="left" w:pos="1995"/>
        </w:tabs>
        <w:spacing w:line="360" w:lineRule="auto"/>
        <w:ind w:firstLine="480" w:firstLineChars="200"/>
        <w:rPr>
          <w:rFonts w:ascii="宋体" w:hAnsi="宋体"/>
          <w:bCs/>
          <w:color w:val="000000"/>
          <w:sz w:val="24"/>
        </w:rPr>
      </w:pPr>
      <w:r>
        <w:rPr>
          <w:rFonts w:ascii="宋体" w:hAnsi="宋体"/>
          <w:bCs/>
          <w:color w:val="000000"/>
          <w:sz w:val="24"/>
        </w:rPr>
        <w:t>1.3、“项目单位”是指委托合同中各项</w:t>
      </w:r>
      <w:r>
        <w:rPr>
          <w:rFonts w:hint="eastAsia" w:ascii="宋体" w:hAnsi="宋体"/>
          <w:bCs/>
          <w:color w:val="000000"/>
          <w:sz w:val="24"/>
        </w:rPr>
        <w:t>审计</w:t>
      </w:r>
      <w:r>
        <w:rPr>
          <w:rFonts w:ascii="宋体" w:hAnsi="宋体"/>
          <w:bCs/>
          <w:color w:val="000000"/>
          <w:sz w:val="24"/>
        </w:rPr>
        <w:t>业务所涉及的</w:t>
      </w:r>
      <w:r>
        <w:rPr>
          <w:rFonts w:hint="eastAsia" w:ascii="宋体" w:hAnsi="宋体"/>
          <w:bCs/>
          <w:color w:val="000000"/>
          <w:sz w:val="24"/>
        </w:rPr>
        <w:t>被审计</w:t>
      </w:r>
      <w:r>
        <w:rPr>
          <w:rFonts w:ascii="宋体" w:hAnsi="宋体"/>
          <w:bCs/>
          <w:color w:val="000000"/>
          <w:sz w:val="24"/>
        </w:rPr>
        <w:t>单位；</w:t>
      </w:r>
    </w:p>
    <w:p w14:paraId="2A2747D6">
      <w:pPr>
        <w:tabs>
          <w:tab w:val="left" w:pos="1995"/>
        </w:tabs>
        <w:spacing w:line="360" w:lineRule="auto"/>
        <w:ind w:firstLine="480" w:firstLineChars="200"/>
        <w:rPr>
          <w:rFonts w:ascii="宋体" w:hAnsi="宋体"/>
          <w:color w:val="000000"/>
          <w:sz w:val="24"/>
        </w:rPr>
      </w:pPr>
      <w:r>
        <w:rPr>
          <w:rFonts w:ascii="宋体" w:hAnsi="宋体"/>
          <w:color w:val="000000"/>
          <w:sz w:val="24"/>
        </w:rPr>
        <w:t>1.4、“合同”系指甲乙双方签署的，各条款中载明的甲乙双方所达成的约定，包括构成合同的所有附件、附录等所有文件；</w:t>
      </w:r>
    </w:p>
    <w:p w14:paraId="09198180">
      <w:pPr>
        <w:spacing w:before="120" w:beforeLines="50" w:after="120" w:afterLines="50" w:line="360" w:lineRule="auto"/>
        <w:ind w:firstLine="480" w:firstLineChars="200"/>
        <w:rPr>
          <w:rFonts w:ascii="宋体" w:hAnsi="宋体"/>
          <w:color w:val="000000"/>
          <w:sz w:val="24"/>
        </w:rPr>
      </w:pPr>
      <w:r>
        <w:rPr>
          <w:rFonts w:ascii="宋体" w:hAnsi="宋体"/>
          <w:color w:val="000000"/>
          <w:sz w:val="24"/>
        </w:rPr>
        <w:t>1.5、“服务”系指乙方根据</w:t>
      </w:r>
      <w:r>
        <w:rPr>
          <w:rFonts w:hint="eastAsia" w:ascii="宋体" w:hAnsi="宋体"/>
          <w:color w:val="000000"/>
          <w:sz w:val="24"/>
        </w:rPr>
        <w:t>本</w:t>
      </w:r>
      <w:r>
        <w:rPr>
          <w:rFonts w:ascii="宋体" w:hAnsi="宋体"/>
          <w:color w:val="000000"/>
          <w:sz w:val="24"/>
        </w:rPr>
        <w:t>合同规定须向甲方提供的全部服务。</w:t>
      </w:r>
    </w:p>
    <w:p w14:paraId="26C5C545">
      <w:pPr>
        <w:spacing w:before="120" w:beforeLines="50" w:after="120" w:afterLines="50" w:line="360" w:lineRule="auto"/>
        <w:ind w:firstLine="482" w:firstLineChars="200"/>
        <w:rPr>
          <w:rFonts w:ascii="宋体" w:hAnsi="宋体"/>
          <w:b/>
          <w:bCs/>
          <w:sz w:val="24"/>
        </w:rPr>
      </w:pPr>
      <w:r>
        <w:rPr>
          <w:rFonts w:ascii="宋体" w:hAnsi="宋体"/>
          <w:b/>
          <w:bCs/>
          <w:sz w:val="24"/>
        </w:rPr>
        <w:t>2、服务综述</w:t>
      </w:r>
    </w:p>
    <w:p w14:paraId="6315CF38">
      <w:pPr>
        <w:spacing w:line="360" w:lineRule="auto"/>
        <w:ind w:firstLine="480" w:firstLineChars="200"/>
        <w:jc w:val="left"/>
        <w:rPr>
          <w:rFonts w:ascii="宋体" w:hAnsi="宋体"/>
          <w:sz w:val="24"/>
        </w:rPr>
      </w:pPr>
      <w:r>
        <w:rPr>
          <w:rFonts w:ascii="宋体" w:hAnsi="宋体"/>
          <w:sz w:val="24"/>
        </w:rPr>
        <w:t>为了甲方的</w:t>
      </w:r>
      <w:r>
        <w:rPr>
          <w:rFonts w:hint="eastAsia" w:ascii="宋体" w:hAnsi="宋体"/>
          <w:sz w:val="24"/>
        </w:rPr>
        <w:t>审计</w:t>
      </w:r>
      <w:r>
        <w:rPr>
          <w:rFonts w:ascii="宋体" w:hAnsi="宋体"/>
          <w:sz w:val="24"/>
        </w:rPr>
        <w:t>工作，乙方在甲方的统一组织管理下实施</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任务，接受甲方的指导和监督，按照规定的程序和方法按时、保质完成</w:t>
      </w:r>
      <w:r>
        <w:rPr>
          <w:rFonts w:hint="eastAsia" w:ascii="宋体" w:hAnsi="宋体"/>
          <w:sz w:val="24"/>
        </w:rPr>
        <w:t>审计相关工作</w:t>
      </w:r>
      <w:r>
        <w:rPr>
          <w:rFonts w:ascii="宋体" w:hAnsi="宋体"/>
          <w:sz w:val="24"/>
        </w:rPr>
        <w:t>。</w:t>
      </w:r>
    </w:p>
    <w:p w14:paraId="536E5927">
      <w:pPr>
        <w:spacing w:line="360" w:lineRule="auto"/>
        <w:ind w:firstLine="482" w:firstLineChars="200"/>
        <w:rPr>
          <w:rFonts w:ascii="宋体" w:hAnsi="宋体"/>
          <w:b/>
          <w:bCs/>
          <w:sz w:val="24"/>
        </w:rPr>
      </w:pPr>
      <w:r>
        <w:rPr>
          <w:rFonts w:ascii="宋体" w:hAnsi="宋体"/>
          <w:b/>
          <w:bCs/>
          <w:sz w:val="24"/>
        </w:rPr>
        <w:t>3、进度安排</w:t>
      </w:r>
    </w:p>
    <w:p w14:paraId="5F9E5C6E">
      <w:pPr>
        <w:spacing w:line="360" w:lineRule="auto"/>
        <w:ind w:firstLine="480" w:firstLineChars="200"/>
        <w:rPr>
          <w:rFonts w:ascii="宋体" w:hAnsi="宋体"/>
          <w:sz w:val="24"/>
        </w:rPr>
      </w:pPr>
      <w:r>
        <w:rPr>
          <w:rFonts w:hint="eastAsia" w:ascii="宋体" w:hAnsi="宋体"/>
          <w:sz w:val="24"/>
        </w:rPr>
        <w:t>针对不同的项目类别及项目具体情况，按甲方要求的合理期限完成所有接受委托项目审计任务。</w:t>
      </w:r>
    </w:p>
    <w:p w14:paraId="0B179146">
      <w:pPr>
        <w:spacing w:before="120" w:beforeLines="50" w:after="120" w:afterLines="50" w:line="360" w:lineRule="auto"/>
        <w:ind w:firstLine="482" w:firstLineChars="200"/>
        <w:rPr>
          <w:rFonts w:ascii="宋体" w:hAnsi="宋体"/>
          <w:b/>
          <w:bCs/>
          <w:sz w:val="24"/>
        </w:rPr>
      </w:pPr>
      <w:r>
        <w:rPr>
          <w:rFonts w:hint="eastAsia" w:ascii="宋体" w:hAnsi="宋体"/>
          <w:b/>
          <w:bCs/>
          <w:sz w:val="24"/>
        </w:rPr>
        <w:t>4</w:t>
      </w:r>
      <w:r>
        <w:rPr>
          <w:rFonts w:ascii="宋体" w:hAnsi="宋体"/>
          <w:b/>
          <w:bCs/>
          <w:sz w:val="24"/>
        </w:rPr>
        <w:t>、权利义务</w:t>
      </w:r>
    </w:p>
    <w:p w14:paraId="0CFB847B">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.1、甲方应为乙方顺利开展工作提供政策指导。</w:t>
      </w:r>
    </w:p>
    <w:p w14:paraId="73F3D0E5">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.2、乙方应</w:t>
      </w:r>
      <w:r>
        <w:rPr>
          <w:rFonts w:hint="eastAsia" w:ascii="宋体" w:hAnsi="宋体"/>
          <w:sz w:val="24"/>
        </w:rPr>
        <w:t>服从甲方工作安排</w:t>
      </w:r>
      <w:r>
        <w:rPr>
          <w:rFonts w:ascii="宋体" w:hAnsi="宋体"/>
          <w:sz w:val="24"/>
        </w:rPr>
        <w:t>，未经甲方</w:t>
      </w:r>
      <w:r>
        <w:rPr>
          <w:rFonts w:hint="eastAsia" w:ascii="宋体" w:hAnsi="宋体"/>
          <w:sz w:val="24"/>
        </w:rPr>
        <w:t>书面</w:t>
      </w:r>
      <w:r>
        <w:rPr>
          <w:rFonts w:ascii="宋体" w:hAnsi="宋体"/>
          <w:sz w:val="24"/>
        </w:rPr>
        <w:t>许可，乙方不得擅自将业务转委托其他机构，</w:t>
      </w:r>
      <w:r>
        <w:rPr>
          <w:rFonts w:hint="eastAsia" w:ascii="宋体" w:hAnsi="宋体"/>
          <w:sz w:val="24"/>
        </w:rPr>
        <w:t>擅自转委托给甲方造成损失的，乙方应当赔偿甲方；</w:t>
      </w:r>
      <w:r>
        <w:rPr>
          <w:rFonts w:ascii="宋体" w:hAnsi="宋体"/>
          <w:sz w:val="24"/>
        </w:rPr>
        <w:t>乙方应明确本合同工作的</w:t>
      </w:r>
      <w:r>
        <w:rPr>
          <w:rFonts w:hint="eastAsia" w:ascii="宋体" w:hAnsi="宋体"/>
          <w:sz w:val="24"/>
        </w:rPr>
        <w:t>项目组人员</w:t>
      </w:r>
      <w:r>
        <w:rPr>
          <w:rFonts w:ascii="宋体" w:hAnsi="宋体"/>
          <w:sz w:val="24"/>
        </w:rPr>
        <w:t>，</w:t>
      </w:r>
      <w:r>
        <w:rPr>
          <w:rFonts w:hint="eastAsia" w:ascii="宋体" w:hAnsi="宋体"/>
          <w:sz w:val="24"/>
        </w:rPr>
        <w:t>并按照甲方中介机构管理相关规定开展工作，</w:t>
      </w:r>
      <w:r>
        <w:rPr>
          <w:rFonts w:ascii="宋体" w:hAnsi="宋体"/>
          <w:sz w:val="24"/>
        </w:rPr>
        <w:t>合同执行期间未经甲方同意不得随意调换人员</w:t>
      </w:r>
      <w:r>
        <w:rPr>
          <w:rFonts w:hint="eastAsia" w:ascii="宋体" w:hAnsi="宋体"/>
          <w:sz w:val="24"/>
        </w:rPr>
        <w:t>，擅自更换人员的，甲方有权视情况解除合同，并要求乙方赔偿损失。经甲方同意更换人员的，乙方应当做好交接工作，确保对本合同约定事宜不受影响</w:t>
      </w:r>
      <w:r>
        <w:rPr>
          <w:rFonts w:ascii="宋体" w:hAnsi="宋体"/>
          <w:sz w:val="24"/>
        </w:rPr>
        <w:t>。</w:t>
      </w:r>
    </w:p>
    <w:p w14:paraId="71082190">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w:t>
      </w:r>
      <w:r>
        <w:rPr>
          <w:rFonts w:hint="eastAsia" w:ascii="宋体" w:hAnsi="宋体"/>
          <w:sz w:val="24"/>
        </w:rPr>
        <w:t>3</w:t>
      </w:r>
      <w:r>
        <w:rPr>
          <w:rFonts w:ascii="宋体" w:hAnsi="宋体"/>
          <w:sz w:val="24"/>
        </w:rPr>
        <w:t>、本合同工作具体要求和验收标准由双方协商确定</w:t>
      </w:r>
      <w:r>
        <w:rPr>
          <w:rFonts w:hint="eastAsia" w:ascii="宋体" w:hAnsi="宋体"/>
          <w:sz w:val="24"/>
        </w:rPr>
        <w:t>。</w:t>
      </w:r>
    </w:p>
    <w:p w14:paraId="40EA8F86">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w:t>
      </w:r>
      <w:r>
        <w:rPr>
          <w:rFonts w:hint="eastAsia" w:ascii="宋体" w:hAnsi="宋体"/>
          <w:sz w:val="24"/>
        </w:rPr>
        <w:t>4</w:t>
      </w:r>
      <w:r>
        <w:rPr>
          <w:rFonts w:ascii="宋体" w:hAnsi="宋体"/>
          <w:sz w:val="24"/>
        </w:rPr>
        <w:t>、乙方在工作过程中应接受甲方的监督，并根据甲方的建议和要求加以改进。</w:t>
      </w:r>
    </w:p>
    <w:p w14:paraId="1715EE72">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乙方需配合甲方完成对乙方服务期间的考核</w:t>
      </w:r>
      <w:r>
        <w:rPr>
          <w:rFonts w:ascii="宋体" w:hAnsi="宋体"/>
          <w:sz w:val="24"/>
        </w:rPr>
        <w:t>。</w:t>
      </w:r>
    </w:p>
    <w:p w14:paraId="2A22C9F8">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w:t>
      </w:r>
      <w:r>
        <w:rPr>
          <w:rFonts w:hint="eastAsia" w:ascii="宋体" w:hAnsi="宋体"/>
          <w:sz w:val="24"/>
        </w:rPr>
        <w:t>6</w:t>
      </w:r>
      <w:r>
        <w:rPr>
          <w:rFonts w:ascii="宋体" w:hAnsi="宋体"/>
          <w:sz w:val="24"/>
        </w:rPr>
        <w:t>、乙方</w:t>
      </w:r>
      <w:r>
        <w:rPr>
          <w:rFonts w:hint="eastAsia" w:ascii="宋体" w:hAnsi="宋体"/>
          <w:sz w:val="24"/>
        </w:rPr>
        <w:t>按照审计组长要求</w:t>
      </w:r>
      <w:r>
        <w:rPr>
          <w:rFonts w:ascii="宋体" w:hAnsi="宋体"/>
          <w:sz w:val="24"/>
        </w:rPr>
        <w:t>在规定的时间内提交</w:t>
      </w:r>
      <w:r>
        <w:rPr>
          <w:rFonts w:hint="eastAsia" w:ascii="宋体" w:hAnsi="宋体"/>
          <w:sz w:val="24"/>
        </w:rPr>
        <w:t>审计工作结果</w:t>
      </w:r>
      <w:r>
        <w:rPr>
          <w:rFonts w:ascii="宋体" w:hAnsi="宋体"/>
          <w:sz w:val="24"/>
        </w:rPr>
        <w:t>和相关材料，并保证</w:t>
      </w:r>
      <w:r>
        <w:rPr>
          <w:rFonts w:hint="eastAsia" w:ascii="宋体" w:hAnsi="宋体"/>
          <w:sz w:val="24"/>
        </w:rPr>
        <w:t>所提供资料</w:t>
      </w:r>
      <w:r>
        <w:rPr>
          <w:rFonts w:ascii="宋体" w:hAnsi="宋体"/>
          <w:sz w:val="24"/>
        </w:rPr>
        <w:t>合法、全面、客观、公正。</w:t>
      </w:r>
    </w:p>
    <w:p w14:paraId="25A9895A">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w:t>
      </w:r>
      <w:r>
        <w:rPr>
          <w:rFonts w:hint="eastAsia" w:ascii="宋体" w:hAnsi="宋体"/>
          <w:sz w:val="24"/>
        </w:rPr>
        <w:t>7</w:t>
      </w:r>
      <w:r>
        <w:rPr>
          <w:rFonts w:ascii="宋体" w:hAnsi="宋体"/>
          <w:sz w:val="24"/>
        </w:rPr>
        <w:t>、乙方应遵守甲方规定的纪律要求和工作规范，坚持公平、公正、客观的工作原则，不得自行变更标准；同时应遵循保密原则，对项目单位提供的材料和工作中掌握的信息应保密，工作完成后应交甲方，不得自行处理</w:t>
      </w:r>
      <w:r>
        <w:rPr>
          <w:rFonts w:hint="eastAsia" w:ascii="宋体" w:hAnsi="宋体"/>
          <w:sz w:val="24"/>
        </w:rPr>
        <w:t>,不得保留备份</w:t>
      </w:r>
      <w:r>
        <w:rPr>
          <w:rFonts w:ascii="宋体" w:hAnsi="宋体"/>
          <w:sz w:val="24"/>
        </w:rPr>
        <w:t>。</w:t>
      </w:r>
    </w:p>
    <w:p w14:paraId="216ED532">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w:t>
      </w:r>
      <w:r>
        <w:rPr>
          <w:rFonts w:hint="eastAsia" w:ascii="宋体" w:hAnsi="宋体"/>
          <w:sz w:val="24"/>
        </w:rPr>
        <w:t>8</w:t>
      </w:r>
      <w:r>
        <w:rPr>
          <w:rFonts w:ascii="宋体" w:hAnsi="宋体"/>
          <w:sz w:val="24"/>
        </w:rPr>
        <w:t>、乙方与项目单位有审计、评估、咨询等业务往来的，应主动向甲方声明回避，由甲方根据具体情况确定乙方是否可以继续实施工作。</w:t>
      </w:r>
    </w:p>
    <w:p w14:paraId="0CC77B1E">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w:t>
      </w:r>
      <w:r>
        <w:rPr>
          <w:rFonts w:hint="eastAsia" w:ascii="宋体" w:hAnsi="宋体"/>
          <w:sz w:val="24"/>
        </w:rPr>
        <w:t>9</w:t>
      </w:r>
      <w:r>
        <w:rPr>
          <w:rFonts w:ascii="宋体" w:hAnsi="宋体"/>
          <w:sz w:val="24"/>
        </w:rPr>
        <w:t>、乙方不得向项目单位提出与本合同工作无关的要求，不得另行收取费用或接受任何好处。</w:t>
      </w:r>
    </w:p>
    <w:p w14:paraId="68927C4A">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w:t>
      </w:r>
      <w:r>
        <w:rPr>
          <w:rFonts w:hint="eastAsia" w:ascii="宋体" w:hAnsi="宋体"/>
          <w:sz w:val="24"/>
        </w:rPr>
        <w:t>10</w:t>
      </w:r>
      <w:r>
        <w:rPr>
          <w:rFonts w:ascii="宋体" w:hAnsi="宋体"/>
          <w:sz w:val="24"/>
        </w:rPr>
        <w:t>、甲方有权向乙方询问工作进展情况及相关的内容；有权阐述对具体问题的意见和建议；当甲方认定乙方工作人员不按本合同履行其职责，</w:t>
      </w:r>
      <w:r>
        <w:rPr>
          <w:rFonts w:hint="eastAsia" w:ascii="宋体" w:hAnsi="宋体"/>
          <w:sz w:val="24"/>
        </w:rPr>
        <w:t>乙方所派工作人员不符合甲方工作要求，</w:t>
      </w:r>
      <w:r>
        <w:rPr>
          <w:rFonts w:ascii="宋体" w:hAnsi="宋体"/>
          <w:sz w:val="24"/>
        </w:rPr>
        <w:t>或与第三人串通给甲方造成经济损失的，甲方有权要求更换乙方工作人员，并要求乙方承担相应的赔偿责任。在本合同执行中，甲方有权随时对乙方进行核查，如发现存在以下问题，将视情况终止委托关系、扣减服务费用。</w:t>
      </w:r>
    </w:p>
    <w:p w14:paraId="3CBAC7EC">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.1</w:t>
      </w:r>
      <w:r>
        <w:rPr>
          <w:rFonts w:hint="eastAsia" w:ascii="宋体" w:hAnsi="宋体"/>
          <w:sz w:val="24"/>
        </w:rPr>
        <w:t>0</w:t>
      </w:r>
      <w:r>
        <w:rPr>
          <w:rFonts w:ascii="宋体" w:hAnsi="宋体"/>
          <w:sz w:val="24"/>
        </w:rPr>
        <w:t>.1、乙方缺乏承担约定业务能力的；</w:t>
      </w:r>
    </w:p>
    <w:p w14:paraId="3C3B51FE">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.1</w:t>
      </w:r>
      <w:r>
        <w:rPr>
          <w:rFonts w:hint="eastAsia" w:ascii="宋体" w:hAnsi="宋体"/>
          <w:sz w:val="24"/>
        </w:rPr>
        <w:t>0</w:t>
      </w:r>
      <w:r>
        <w:rPr>
          <w:rFonts w:ascii="宋体" w:hAnsi="宋体"/>
          <w:sz w:val="24"/>
        </w:rPr>
        <w:t>.2、未经允许改变人员安排的；</w:t>
      </w:r>
    </w:p>
    <w:p w14:paraId="3EA2B5C5">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.1</w:t>
      </w:r>
      <w:r>
        <w:rPr>
          <w:rFonts w:hint="eastAsia" w:ascii="宋体" w:hAnsi="宋体"/>
          <w:sz w:val="24"/>
        </w:rPr>
        <w:t>0</w:t>
      </w:r>
      <w:r>
        <w:rPr>
          <w:rFonts w:ascii="宋体" w:hAnsi="宋体"/>
          <w:sz w:val="24"/>
        </w:rPr>
        <w:t>.3、有应查而未查出的重大违法违规事项；</w:t>
      </w:r>
    </w:p>
    <w:p w14:paraId="025CD476">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.1</w:t>
      </w:r>
      <w:r>
        <w:rPr>
          <w:rFonts w:hint="eastAsia" w:ascii="宋体" w:hAnsi="宋体"/>
          <w:sz w:val="24"/>
        </w:rPr>
        <w:t>0</w:t>
      </w:r>
      <w:r>
        <w:rPr>
          <w:rFonts w:ascii="宋体" w:hAnsi="宋体"/>
          <w:sz w:val="24"/>
        </w:rPr>
        <w:t>.4、应当回避而未主动声明的；</w:t>
      </w:r>
    </w:p>
    <w:p w14:paraId="368946E2">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.1</w:t>
      </w:r>
      <w:r>
        <w:rPr>
          <w:rFonts w:hint="eastAsia" w:ascii="宋体" w:hAnsi="宋体"/>
          <w:sz w:val="24"/>
        </w:rPr>
        <w:t>0</w:t>
      </w:r>
      <w:r>
        <w:rPr>
          <w:rFonts w:ascii="宋体" w:hAnsi="宋体"/>
          <w:sz w:val="24"/>
        </w:rPr>
        <w:t>.5、向项目单位收取额外费用或接受项目单位好处的</w:t>
      </w:r>
      <w:r>
        <w:rPr>
          <w:rFonts w:hint="eastAsia" w:ascii="宋体" w:hAnsi="宋体"/>
          <w:sz w:val="24"/>
        </w:rPr>
        <w:t>；</w:t>
      </w:r>
    </w:p>
    <w:p w14:paraId="1CA43921">
      <w:pPr>
        <w:spacing w:line="360" w:lineRule="auto"/>
        <w:ind w:firstLine="480" w:firstLineChars="200"/>
        <w:rPr>
          <w:rFonts w:ascii="宋体" w:hAnsi="宋体"/>
          <w:sz w:val="24"/>
        </w:rPr>
      </w:pPr>
      <w:r>
        <w:rPr>
          <w:rFonts w:hint="eastAsia" w:ascii="宋体" w:hAnsi="宋体"/>
          <w:bCs/>
          <w:sz w:val="24"/>
        </w:rPr>
        <w:t>4</w:t>
      </w:r>
      <w:r>
        <w:rPr>
          <w:rFonts w:ascii="宋体" w:hAnsi="宋体"/>
          <w:sz w:val="24"/>
        </w:rPr>
        <w:t>.1</w:t>
      </w:r>
      <w:r>
        <w:rPr>
          <w:rFonts w:hint="eastAsia" w:ascii="宋体" w:hAnsi="宋体"/>
          <w:sz w:val="24"/>
        </w:rPr>
        <w:t>0</w:t>
      </w: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项目审计沟通未按照甲方要求进行，未履行甲方规定的人员行为规范，造成恶劣影响甚至违反法律法规的。</w:t>
      </w:r>
    </w:p>
    <w:p w14:paraId="2F1B8988">
      <w:pPr>
        <w:spacing w:line="360" w:lineRule="auto"/>
        <w:ind w:firstLine="480" w:firstLineChars="200"/>
        <w:rPr>
          <w:rFonts w:ascii="宋体" w:hAnsi="宋体"/>
          <w:sz w:val="24"/>
        </w:rPr>
      </w:pPr>
      <w:r>
        <w:rPr>
          <w:rFonts w:hint="eastAsia" w:ascii="宋体" w:hAnsi="宋体"/>
          <w:sz w:val="24"/>
        </w:rPr>
        <w:t>4.11、在甲方组织的对乙方的工作考核中，因工作进度、审计质量等问题造成考核分数过低的，将视情扣减服务费用。</w:t>
      </w:r>
    </w:p>
    <w:p w14:paraId="12695213">
      <w:pPr>
        <w:spacing w:line="360" w:lineRule="auto"/>
        <w:ind w:firstLine="480" w:firstLineChars="200"/>
        <w:rPr>
          <w:rFonts w:ascii="宋体" w:hAnsi="宋体"/>
          <w:b/>
          <w:bCs/>
          <w:sz w:val="24"/>
        </w:rPr>
      </w:pPr>
      <w:r>
        <w:rPr>
          <w:rFonts w:hint="eastAsia" w:ascii="宋体" w:hAnsi="宋体"/>
          <w:bCs/>
          <w:sz w:val="24"/>
        </w:rPr>
        <w:t>4</w:t>
      </w:r>
      <w:r>
        <w:rPr>
          <w:rFonts w:ascii="宋体" w:hAnsi="宋体"/>
          <w:sz w:val="24"/>
        </w:rPr>
        <w:t>.1</w:t>
      </w:r>
      <w:r>
        <w:rPr>
          <w:rFonts w:hint="eastAsia" w:ascii="宋体" w:hAnsi="宋体"/>
          <w:sz w:val="24"/>
        </w:rPr>
        <w:t>2</w:t>
      </w:r>
      <w:r>
        <w:rPr>
          <w:rFonts w:ascii="宋体" w:hAnsi="宋体"/>
          <w:sz w:val="24"/>
        </w:rPr>
        <w:t>、在本合同执行中，乙方不得无故单方终止</w:t>
      </w:r>
      <w:r>
        <w:rPr>
          <w:rFonts w:ascii="宋体" w:hAnsi="宋体"/>
          <w:sz w:val="24"/>
          <w:highlight w:val="none"/>
        </w:rPr>
        <w:t>委托</w:t>
      </w:r>
      <w:r>
        <w:rPr>
          <w:rFonts w:ascii="宋体" w:hAnsi="宋体"/>
          <w:sz w:val="24"/>
        </w:rPr>
        <w:t>关系。</w:t>
      </w:r>
    </w:p>
    <w:p w14:paraId="24C6498A">
      <w:pPr>
        <w:spacing w:line="360" w:lineRule="auto"/>
        <w:ind w:firstLine="482" w:firstLineChars="200"/>
        <w:rPr>
          <w:rFonts w:ascii="宋体" w:hAnsi="宋体"/>
          <w:b/>
          <w:bCs/>
          <w:sz w:val="24"/>
        </w:rPr>
      </w:pPr>
      <w:r>
        <w:rPr>
          <w:rFonts w:hint="eastAsia" w:ascii="宋体" w:hAnsi="宋体"/>
          <w:b/>
          <w:bCs/>
          <w:sz w:val="24"/>
        </w:rPr>
        <w:t>5、保密义务</w:t>
      </w:r>
    </w:p>
    <w:p w14:paraId="387BF7BF">
      <w:pPr>
        <w:spacing w:line="360" w:lineRule="auto"/>
        <w:ind w:firstLine="480" w:firstLineChars="200"/>
        <w:rPr>
          <w:rFonts w:ascii="宋体" w:hAnsi="宋体"/>
          <w:color w:val="000000"/>
          <w:sz w:val="24"/>
        </w:rPr>
      </w:pPr>
      <w:r>
        <w:rPr>
          <w:rFonts w:hint="eastAsia" w:ascii="宋体" w:hAnsi="宋体"/>
          <w:color w:val="000000"/>
          <w:sz w:val="24"/>
        </w:rPr>
        <w:t>5.</w:t>
      </w:r>
      <w:r>
        <w:rPr>
          <w:rFonts w:ascii="宋体" w:hAnsi="宋体"/>
          <w:color w:val="000000"/>
          <w:sz w:val="24"/>
        </w:rPr>
        <w:t>1</w:t>
      </w:r>
      <w:r>
        <w:rPr>
          <w:rFonts w:hint="eastAsia" w:ascii="宋体" w:hAnsi="宋体"/>
          <w:color w:val="000000"/>
          <w:sz w:val="24"/>
        </w:rPr>
        <w:t>、保密的内容和范围：</w:t>
      </w:r>
    </w:p>
    <w:p w14:paraId="3F22056C">
      <w:pPr>
        <w:spacing w:line="360" w:lineRule="auto"/>
        <w:ind w:firstLine="480" w:firstLineChars="200"/>
        <w:rPr>
          <w:rFonts w:ascii="宋体" w:hAnsi="宋体"/>
          <w:bCs/>
          <w:sz w:val="24"/>
        </w:rPr>
      </w:pPr>
      <w:r>
        <w:rPr>
          <w:rFonts w:hint="eastAsia" w:ascii="宋体" w:hAnsi="宋体"/>
          <w:bCs/>
          <w:sz w:val="24"/>
        </w:rPr>
        <w:t>项目资料和涉密信息：是指甲方和项目单位提供的需要保密的项目情况和信息，其形式包括但不限于书面资料和电子文档。</w:t>
      </w:r>
    </w:p>
    <w:p w14:paraId="3508A80F">
      <w:pPr>
        <w:spacing w:line="360" w:lineRule="auto"/>
        <w:ind w:firstLine="480" w:firstLineChars="200"/>
        <w:rPr>
          <w:rFonts w:ascii="宋体" w:hAnsi="宋体"/>
          <w:bCs/>
          <w:sz w:val="24"/>
        </w:rPr>
      </w:pPr>
      <w:r>
        <w:rPr>
          <w:rFonts w:hint="eastAsia" w:ascii="宋体" w:hAnsi="宋体"/>
          <w:color w:val="000000"/>
          <w:sz w:val="24"/>
        </w:rPr>
        <w:t>5.</w:t>
      </w:r>
      <w:r>
        <w:rPr>
          <w:rFonts w:ascii="宋体" w:hAnsi="宋体"/>
          <w:sz w:val="24"/>
        </w:rPr>
        <w:t>2</w:t>
      </w:r>
      <w:r>
        <w:rPr>
          <w:rFonts w:hint="eastAsia" w:ascii="宋体" w:hAnsi="宋体"/>
          <w:color w:val="000000"/>
          <w:sz w:val="24"/>
        </w:rPr>
        <w:t>、</w:t>
      </w:r>
      <w:r>
        <w:rPr>
          <w:rFonts w:hint="eastAsia" w:ascii="宋体" w:hAnsi="宋体"/>
          <w:bCs/>
          <w:sz w:val="24"/>
        </w:rPr>
        <w:t>乙方承诺，依法遵守保密义务并承担相应保密责任，除非甲方书面允许，乙方将无限期保守秘密。</w:t>
      </w:r>
    </w:p>
    <w:p w14:paraId="4DB5583F">
      <w:pPr>
        <w:spacing w:line="360" w:lineRule="auto"/>
        <w:ind w:firstLine="480" w:firstLineChars="200"/>
        <w:rPr>
          <w:rFonts w:ascii="宋体" w:hAnsi="宋体"/>
          <w:bCs/>
          <w:sz w:val="24"/>
        </w:rPr>
      </w:pPr>
      <w:r>
        <w:rPr>
          <w:rFonts w:hint="eastAsia" w:ascii="宋体" w:hAnsi="宋体"/>
          <w:color w:val="000000"/>
          <w:sz w:val="24"/>
        </w:rPr>
        <w:t>5.</w:t>
      </w:r>
      <w:r>
        <w:rPr>
          <w:rFonts w:ascii="宋体" w:hAnsi="宋体"/>
          <w:sz w:val="24"/>
        </w:rPr>
        <w:t>3</w:t>
      </w:r>
      <w:r>
        <w:rPr>
          <w:rFonts w:hint="eastAsia" w:ascii="宋体" w:hAnsi="宋体"/>
          <w:color w:val="000000"/>
          <w:sz w:val="24"/>
        </w:rPr>
        <w:t>、</w:t>
      </w:r>
      <w:r>
        <w:rPr>
          <w:rFonts w:hint="eastAsia" w:ascii="宋体" w:hAnsi="宋体"/>
          <w:bCs/>
          <w:sz w:val="24"/>
        </w:rPr>
        <w:t>乙方要严格要求接触项目资料和涉密信息的员工树立保密意识并采取必要的措施避免员工泄密行为的发生。在员工知悉该保密信息前，应向其提示保密信息的保密性和应承担的义务，并保证上述人员以书面形式同意接受本协议条款的约束，确保上述人员承担保密责任的程度不低于本协议规定的程度。</w:t>
      </w:r>
    </w:p>
    <w:p w14:paraId="248FF0D9">
      <w:pPr>
        <w:spacing w:line="360" w:lineRule="auto"/>
        <w:ind w:firstLine="480" w:firstLineChars="200"/>
        <w:rPr>
          <w:rFonts w:ascii="宋体" w:hAnsi="宋体"/>
          <w:bCs/>
          <w:sz w:val="24"/>
        </w:rPr>
      </w:pPr>
      <w:r>
        <w:rPr>
          <w:rFonts w:hint="eastAsia" w:ascii="宋体" w:hAnsi="宋体"/>
          <w:color w:val="000000"/>
          <w:sz w:val="24"/>
        </w:rPr>
        <w:t>5.</w:t>
      </w:r>
      <w:r>
        <w:rPr>
          <w:rFonts w:ascii="宋体" w:hAnsi="宋体"/>
          <w:sz w:val="24"/>
        </w:rPr>
        <w:t>4</w:t>
      </w:r>
      <w:r>
        <w:rPr>
          <w:rFonts w:hint="eastAsia" w:ascii="宋体" w:hAnsi="宋体"/>
          <w:color w:val="000000"/>
          <w:sz w:val="24"/>
        </w:rPr>
        <w:t>、项目结束后，乙方参与审计项目人员应完整返还项目资料并删除相应电子资料，不得遗失，</w:t>
      </w:r>
      <w:r>
        <w:rPr>
          <w:rFonts w:hint="eastAsia" w:ascii="宋体" w:hAnsi="宋体"/>
          <w:bCs/>
          <w:sz w:val="24"/>
        </w:rPr>
        <w:t>不得私自留存。</w:t>
      </w:r>
    </w:p>
    <w:p w14:paraId="6F6002D6">
      <w:pPr>
        <w:spacing w:line="360" w:lineRule="auto"/>
        <w:ind w:firstLine="480" w:firstLineChars="200"/>
        <w:rPr>
          <w:rFonts w:ascii="宋体" w:hAnsi="宋体"/>
          <w:bCs/>
          <w:sz w:val="24"/>
        </w:rPr>
      </w:pPr>
      <w:r>
        <w:rPr>
          <w:rFonts w:hint="eastAsia" w:ascii="宋体" w:hAnsi="宋体"/>
          <w:color w:val="000000"/>
          <w:sz w:val="24"/>
        </w:rPr>
        <w:t>5.</w:t>
      </w:r>
      <w:r>
        <w:rPr>
          <w:rFonts w:hint="eastAsia" w:ascii="宋体" w:hAnsi="宋体"/>
          <w:sz w:val="24"/>
        </w:rPr>
        <w:t>5</w:t>
      </w:r>
      <w:r>
        <w:rPr>
          <w:rFonts w:hint="eastAsia" w:ascii="宋体" w:hAnsi="宋体"/>
          <w:color w:val="000000"/>
          <w:sz w:val="24"/>
        </w:rPr>
        <w:t>、</w:t>
      </w:r>
      <w:r>
        <w:rPr>
          <w:rFonts w:hint="eastAsia" w:ascii="宋体" w:hAnsi="宋体"/>
          <w:bCs/>
          <w:sz w:val="24"/>
        </w:rPr>
        <w:t>除非甲方书面允许，乙方不得以任何形式向除甲方以外的第三方透漏、传播该项目资料和涉密信息的任何信息，不得将本协议项目涉及的任何资料和信息应用于本合同之外的其它用途。</w:t>
      </w:r>
    </w:p>
    <w:p w14:paraId="51ECA068">
      <w:pPr>
        <w:spacing w:line="360" w:lineRule="auto"/>
        <w:ind w:firstLine="480" w:firstLineChars="200"/>
        <w:rPr>
          <w:rFonts w:ascii="宋体" w:hAnsi="宋体"/>
          <w:b/>
          <w:bCs/>
          <w:sz w:val="24"/>
        </w:rPr>
      </w:pPr>
      <w:r>
        <w:rPr>
          <w:rFonts w:hint="eastAsia" w:ascii="宋体" w:hAnsi="宋体"/>
          <w:color w:val="000000"/>
          <w:sz w:val="24"/>
        </w:rPr>
        <w:t>5.6、</w:t>
      </w:r>
      <w:r>
        <w:rPr>
          <w:rFonts w:hint="eastAsia" w:ascii="宋体" w:hAnsi="宋体"/>
          <w:bCs/>
          <w:sz w:val="24"/>
        </w:rPr>
        <w:t>若乙方有违反本协议的情形，无论故意与过失，应当立即停止违约，并在第一时间采取一切必要措施防止保密信息的扩散，尽最大可能消除影响，并按照服务费总价款的50%向甲方支付违约金，违约金不足以弥补甲方损失的，还应就剩余损失承担赔偿责任。</w:t>
      </w:r>
    </w:p>
    <w:p w14:paraId="003EFF75">
      <w:pPr>
        <w:spacing w:line="360" w:lineRule="auto"/>
        <w:ind w:firstLine="482" w:firstLineChars="200"/>
        <w:rPr>
          <w:rFonts w:ascii="宋体" w:hAnsi="宋体"/>
          <w:b/>
          <w:bCs/>
          <w:sz w:val="24"/>
        </w:rPr>
      </w:pPr>
      <w:r>
        <w:rPr>
          <w:rFonts w:hint="eastAsia" w:ascii="宋体" w:hAnsi="宋体"/>
          <w:b/>
          <w:bCs/>
          <w:sz w:val="24"/>
        </w:rPr>
        <w:t>6</w:t>
      </w:r>
      <w:r>
        <w:rPr>
          <w:rFonts w:ascii="宋体" w:hAnsi="宋体"/>
          <w:b/>
          <w:bCs/>
          <w:sz w:val="24"/>
        </w:rPr>
        <w:t>、服务费用</w:t>
      </w:r>
    </w:p>
    <w:p w14:paraId="026D2E21">
      <w:pPr>
        <w:spacing w:line="360" w:lineRule="auto"/>
        <w:ind w:firstLine="480" w:firstLineChars="200"/>
        <w:rPr>
          <w:rFonts w:hint="eastAsia" w:ascii="宋体" w:hAnsi="宋体"/>
          <w:sz w:val="24"/>
          <w:highlight w:val="none"/>
        </w:rPr>
      </w:pPr>
      <w:r>
        <w:rPr>
          <w:rFonts w:hint="eastAsia" w:ascii="宋体" w:hAnsi="宋体"/>
          <w:bCs/>
          <w:sz w:val="24"/>
          <w:highlight w:val="none"/>
        </w:rPr>
        <w:t>6</w:t>
      </w:r>
      <w:r>
        <w:rPr>
          <w:rFonts w:ascii="宋体" w:hAnsi="宋体"/>
          <w:sz w:val="24"/>
          <w:highlight w:val="none"/>
        </w:rPr>
        <w:t>.</w:t>
      </w:r>
      <w:r>
        <w:rPr>
          <w:rFonts w:hint="eastAsia" w:ascii="宋体" w:hAnsi="宋体"/>
          <w:sz w:val="24"/>
          <w:highlight w:val="none"/>
        </w:rPr>
        <w:t>1</w:t>
      </w:r>
      <w:r>
        <w:rPr>
          <w:rFonts w:ascii="宋体" w:hAnsi="宋体"/>
          <w:sz w:val="24"/>
          <w:highlight w:val="none"/>
        </w:rPr>
        <w:t>、本次项目</w:t>
      </w:r>
      <w:r>
        <w:rPr>
          <w:rFonts w:hint="eastAsia" w:ascii="宋体" w:hAnsi="宋体"/>
          <w:sz w:val="24"/>
          <w:highlight w:val="none"/>
        </w:rPr>
        <w:t>服务费用</w:t>
      </w:r>
      <w:r>
        <w:rPr>
          <w:rFonts w:hint="eastAsia" w:ascii="宋体" w:hAnsi="宋体"/>
          <w:sz w:val="24"/>
          <w:highlight w:val="none"/>
          <w:lang w:val="en-US" w:eastAsia="zh-CN"/>
        </w:rPr>
        <w:t>含税价</w:t>
      </w:r>
      <w:r>
        <w:rPr>
          <w:rFonts w:hint="eastAsia" w:ascii="宋体" w:hAnsi="宋体"/>
          <w:sz w:val="24"/>
          <w:highlight w:val="none"/>
          <w:u w:val="single"/>
        </w:rPr>
        <w:t xml:space="preserve">       </w:t>
      </w:r>
      <w:r>
        <w:rPr>
          <w:rFonts w:ascii="宋体" w:hAnsi="宋体"/>
          <w:sz w:val="24"/>
          <w:highlight w:val="none"/>
        </w:rPr>
        <w:t>元</w:t>
      </w:r>
      <w:r>
        <w:rPr>
          <w:rFonts w:hint="eastAsia" w:ascii="宋体" w:hAnsi="宋体"/>
          <w:sz w:val="24"/>
          <w:highlight w:val="none"/>
        </w:rPr>
        <w:t>；人民币大写金额：</w:t>
      </w:r>
      <w:r>
        <w:rPr>
          <w:rFonts w:hint="eastAsia" w:ascii="宋体" w:hAnsi="宋体"/>
          <w:sz w:val="24"/>
          <w:highlight w:val="none"/>
          <w:u w:val="single"/>
        </w:rPr>
        <w:t xml:space="preserve">        </w:t>
      </w:r>
      <w:r>
        <w:rPr>
          <w:rFonts w:hint="eastAsia" w:ascii="宋体" w:hAnsi="宋体"/>
          <w:sz w:val="24"/>
          <w:highlight w:val="none"/>
        </w:rPr>
        <w:t>。</w:t>
      </w:r>
    </w:p>
    <w:tbl>
      <w:tblPr>
        <w:tblStyle w:val="44"/>
        <w:tblpPr w:leftFromText="180" w:rightFromText="180" w:vertAnchor="text" w:horzAnchor="margin" w:tblpXSpec="center" w:tblpY="36"/>
        <w:tblOverlap w:val="never"/>
        <w:tblW w:w="7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4967"/>
        <w:gridCol w:w="1610"/>
      </w:tblGrid>
      <w:tr w14:paraId="52F3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123" w:type="dxa"/>
            <w:noWrap w:val="0"/>
            <w:tcMar>
              <w:top w:w="15" w:type="dxa"/>
              <w:left w:w="15" w:type="dxa"/>
              <w:right w:w="15" w:type="dxa"/>
            </w:tcMar>
            <w:vAlign w:val="center"/>
          </w:tcPr>
          <w:p w14:paraId="2E56AB71">
            <w:pPr>
              <w:widowControl/>
              <w:jc w:val="center"/>
              <w:textAlignment w:val="center"/>
              <w:rPr>
                <w:rFonts w:ascii="宋体" w:hAnsi="宋体" w:eastAsia="宋体" w:cs="宋体"/>
                <w:b w:val="0"/>
                <w:bCs/>
                <w:color w:val="000000"/>
                <w:szCs w:val="21"/>
              </w:rPr>
            </w:pPr>
            <w:r>
              <w:rPr>
                <w:rFonts w:hint="eastAsia" w:ascii="宋体" w:hAnsi="宋体" w:eastAsia="宋体" w:cs="宋体"/>
                <w:b w:val="0"/>
                <w:bCs/>
                <w:color w:val="000000"/>
                <w:szCs w:val="21"/>
                <w:lang w:eastAsia="zh-CN"/>
              </w:rPr>
              <w:t>项目</w:t>
            </w:r>
            <w:r>
              <w:rPr>
                <w:rFonts w:hint="eastAsia" w:ascii="宋体" w:hAnsi="宋体" w:eastAsia="宋体" w:cs="宋体"/>
                <w:b w:val="0"/>
                <w:bCs/>
                <w:color w:val="000000"/>
                <w:szCs w:val="21"/>
              </w:rPr>
              <w:t>名称</w:t>
            </w:r>
          </w:p>
        </w:tc>
        <w:tc>
          <w:tcPr>
            <w:tcW w:w="4967" w:type="dxa"/>
            <w:noWrap w:val="0"/>
            <w:vAlign w:val="center"/>
          </w:tcPr>
          <w:p w14:paraId="202355B5">
            <w:pPr>
              <w:jc w:val="center"/>
              <w:textAlignment w:val="center"/>
              <w:rPr>
                <w:rFonts w:ascii="宋体" w:hAnsi="宋体" w:eastAsia="宋体" w:cs="宋体"/>
                <w:b w:val="0"/>
                <w:bCs/>
                <w:color w:val="000000"/>
                <w:szCs w:val="21"/>
              </w:rPr>
            </w:pPr>
            <w:r>
              <w:rPr>
                <w:rFonts w:hint="eastAsia" w:ascii="宋体" w:hAnsi="宋体" w:eastAsia="宋体" w:cs="宋体"/>
                <w:b w:val="0"/>
                <w:bCs/>
                <w:color w:val="000000"/>
                <w:kern w:val="0"/>
                <w:szCs w:val="21"/>
                <w:lang w:eastAsia="zh-CN" w:bidi="ar"/>
              </w:rPr>
              <w:t>项目</w:t>
            </w:r>
            <w:r>
              <w:rPr>
                <w:rFonts w:hint="eastAsia" w:ascii="宋体" w:hAnsi="宋体" w:eastAsia="宋体" w:cs="宋体"/>
                <w:b w:val="0"/>
                <w:bCs/>
                <w:color w:val="000000"/>
                <w:kern w:val="0"/>
                <w:szCs w:val="21"/>
                <w:lang w:bidi="ar"/>
              </w:rPr>
              <w:t>明细</w:t>
            </w:r>
          </w:p>
        </w:tc>
        <w:tc>
          <w:tcPr>
            <w:tcW w:w="1610" w:type="dxa"/>
            <w:noWrap w:val="0"/>
            <w:vAlign w:val="center"/>
          </w:tcPr>
          <w:p w14:paraId="3472812B">
            <w:pPr>
              <w:widowControl/>
              <w:jc w:val="center"/>
              <w:textAlignment w:val="center"/>
              <w:rPr>
                <w:rFonts w:hint="eastAsia" w:ascii="宋体" w:hAnsi="宋体" w:eastAsia="宋体" w:cs="宋体"/>
                <w:b w:val="0"/>
                <w:bCs/>
                <w:color w:val="000000"/>
                <w:szCs w:val="21"/>
                <w:lang w:eastAsia="zh-CN"/>
              </w:rPr>
            </w:pPr>
            <w:r>
              <w:rPr>
                <w:rFonts w:hint="eastAsia" w:ascii="宋体" w:hAnsi="宋体" w:eastAsia="宋体" w:cs="宋体"/>
                <w:b w:val="0"/>
                <w:bCs/>
                <w:color w:val="000000"/>
                <w:kern w:val="0"/>
                <w:szCs w:val="21"/>
                <w:lang w:bidi="ar"/>
              </w:rPr>
              <w:t>金额</w:t>
            </w:r>
            <w:r>
              <w:rPr>
                <w:rFonts w:hint="eastAsia" w:ascii="宋体" w:hAnsi="宋体" w:eastAsia="宋体" w:cs="宋体"/>
                <w:b w:val="0"/>
                <w:bCs/>
                <w:color w:val="000000"/>
                <w:kern w:val="0"/>
                <w:szCs w:val="21"/>
                <w:lang w:eastAsia="zh-CN" w:bidi="ar"/>
              </w:rPr>
              <w:t>明细</w:t>
            </w:r>
            <w:r>
              <w:rPr>
                <w:rFonts w:hint="eastAsia" w:ascii="宋体" w:hAnsi="宋体" w:eastAsia="宋体" w:cs="宋体"/>
                <w:b w:val="0"/>
                <w:bCs/>
                <w:color w:val="000000"/>
                <w:kern w:val="0"/>
                <w:szCs w:val="21"/>
                <w:lang w:bidi="ar"/>
              </w:rPr>
              <w:t>（元）</w:t>
            </w:r>
          </w:p>
        </w:tc>
      </w:tr>
      <w:tr w14:paraId="22E6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1123" w:type="dxa"/>
            <w:vMerge w:val="restart"/>
            <w:noWrap w:val="0"/>
            <w:tcMar>
              <w:top w:w="15" w:type="dxa"/>
              <w:left w:w="15" w:type="dxa"/>
              <w:right w:w="15" w:type="dxa"/>
            </w:tcMar>
            <w:vAlign w:val="center"/>
          </w:tcPr>
          <w:p w14:paraId="5B224B6E">
            <w:pPr>
              <w:widowControl/>
              <w:jc w:val="left"/>
              <w:textAlignment w:val="center"/>
              <w:rPr>
                <w:rFonts w:ascii="宋体" w:hAnsi="宋体" w:cs="宋体"/>
                <w:b w:val="0"/>
                <w:bCs/>
                <w:color w:val="000000"/>
                <w:kern w:val="0"/>
                <w:szCs w:val="21"/>
                <w:lang w:bidi="ar"/>
              </w:rPr>
            </w:pPr>
            <w:r>
              <w:rPr>
                <w:rFonts w:hint="eastAsia" w:ascii="宋体" w:hAnsi="宋体" w:cs="宋体"/>
                <w:b w:val="0"/>
                <w:bCs/>
                <w:color w:val="000000"/>
                <w:kern w:val="0"/>
                <w:szCs w:val="21"/>
                <w:lang w:bidi="ar"/>
              </w:rPr>
              <w:t>第</w:t>
            </w:r>
            <w:r>
              <w:rPr>
                <w:rFonts w:hint="eastAsia" w:ascii="宋体" w:hAnsi="宋体" w:cs="宋体"/>
                <w:b w:val="0"/>
                <w:bCs/>
                <w:color w:val="000000"/>
                <w:kern w:val="0"/>
                <w:szCs w:val="21"/>
                <w:lang w:val="en-US" w:eastAsia="zh-CN" w:bidi="ar"/>
              </w:rPr>
              <w:t>*</w:t>
            </w:r>
            <w:r>
              <w:rPr>
                <w:rFonts w:hint="eastAsia" w:ascii="宋体" w:hAnsi="宋体" w:cs="宋体"/>
                <w:b w:val="0"/>
                <w:bCs/>
                <w:color w:val="000000"/>
                <w:kern w:val="0"/>
                <w:szCs w:val="21"/>
                <w:lang w:bidi="ar"/>
              </w:rPr>
              <w:t>包审计服务项目</w:t>
            </w:r>
          </w:p>
        </w:tc>
        <w:tc>
          <w:tcPr>
            <w:tcW w:w="4967" w:type="dxa"/>
            <w:noWrap w:val="0"/>
            <w:vAlign w:val="center"/>
          </w:tcPr>
          <w:p w14:paraId="6D423BFB">
            <w:pPr>
              <w:widowControl/>
              <w:jc w:val="left"/>
              <w:textAlignment w:val="center"/>
              <w:rPr>
                <w:rFonts w:ascii="宋体" w:hAnsi="宋体" w:eastAsia="宋体" w:cs="宋体"/>
                <w:b w:val="0"/>
                <w:bCs/>
                <w:color w:val="000000"/>
                <w:szCs w:val="21"/>
              </w:rPr>
            </w:pPr>
            <w:r>
              <w:rPr>
                <w:rFonts w:hint="eastAsia" w:ascii="宋体" w:hAnsi="宋体" w:eastAsia="宋体" w:cs="宋体"/>
                <w:b w:val="0"/>
                <w:bCs/>
                <w:color w:val="000000"/>
                <w:kern w:val="0"/>
                <w:szCs w:val="21"/>
                <w:lang w:eastAsia="zh-CN" w:bidi="ar"/>
              </w:rPr>
              <w:t>……</w:t>
            </w:r>
            <w:r>
              <w:rPr>
                <w:rFonts w:hint="eastAsia" w:ascii="宋体" w:hAnsi="宋体" w:eastAsia="宋体" w:cs="宋体"/>
                <w:b w:val="0"/>
                <w:bCs/>
                <w:color w:val="000000"/>
                <w:kern w:val="0"/>
                <w:szCs w:val="21"/>
                <w:lang w:bidi="ar"/>
              </w:rPr>
              <w:t>经济责任审计</w:t>
            </w:r>
          </w:p>
        </w:tc>
        <w:tc>
          <w:tcPr>
            <w:tcW w:w="1610" w:type="dxa"/>
            <w:noWrap w:val="0"/>
            <w:vAlign w:val="center"/>
          </w:tcPr>
          <w:p w14:paraId="3A8131F2">
            <w:pPr>
              <w:widowControl/>
              <w:jc w:val="center"/>
              <w:textAlignment w:val="center"/>
              <w:rPr>
                <w:rFonts w:hint="default" w:ascii="宋体" w:hAnsi="宋体" w:eastAsia="宋体" w:cs="宋体"/>
                <w:b w:val="0"/>
                <w:bCs/>
                <w:color w:val="000000"/>
                <w:szCs w:val="21"/>
                <w:lang w:val="en-US" w:eastAsia="zh-CN"/>
              </w:rPr>
            </w:pPr>
            <w:r>
              <w:rPr>
                <w:rFonts w:hint="eastAsia" w:ascii="宋体" w:hAnsi="宋体" w:cs="宋体"/>
                <w:b w:val="0"/>
                <w:bCs/>
                <w:color w:val="000000"/>
                <w:kern w:val="0"/>
                <w:szCs w:val="21"/>
                <w:lang w:val="en-US" w:eastAsia="zh-CN" w:bidi="ar"/>
              </w:rPr>
              <w:t>***</w:t>
            </w:r>
          </w:p>
        </w:tc>
      </w:tr>
      <w:tr w14:paraId="5D3D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123" w:type="dxa"/>
            <w:vMerge w:val="continue"/>
            <w:noWrap w:val="0"/>
            <w:tcMar>
              <w:top w:w="15" w:type="dxa"/>
              <w:left w:w="15" w:type="dxa"/>
              <w:right w:w="15" w:type="dxa"/>
            </w:tcMar>
            <w:vAlign w:val="center"/>
          </w:tcPr>
          <w:p w14:paraId="1D7B06EB">
            <w:pPr>
              <w:widowControl/>
              <w:jc w:val="left"/>
              <w:textAlignment w:val="center"/>
              <w:rPr>
                <w:rFonts w:ascii="宋体" w:hAnsi="宋体" w:eastAsia="宋体" w:cs="宋体"/>
                <w:b w:val="0"/>
                <w:bCs/>
                <w:color w:val="000000"/>
                <w:szCs w:val="21"/>
              </w:rPr>
            </w:pPr>
          </w:p>
        </w:tc>
        <w:tc>
          <w:tcPr>
            <w:tcW w:w="4967" w:type="dxa"/>
            <w:noWrap w:val="0"/>
            <w:vAlign w:val="center"/>
          </w:tcPr>
          <w:p w14:paraId="2885F404">
            <w:pPr>
              <w:widowControl/>
              <w:jc w:val="left"/>
              <w:textAlignment w:val="center"/>
              <w:rPr>
                <w:rFonts w:ascii="宋体" w:hAnsi="宋体" w:eastAsia="宋体" w:cs="宋体"/>
                <w:b w:val="0"/>
                <w:bCs/>
                <w:color w:val="000000"/>
                <w:szCs w:val="21"/>
              </w:rPr>
            </w:pPr>
            <w:r>
              <w:rPr>
                <w:rFonts w:hint="eastAsia" w:ascii="宋体" w:hAnsi="宋体" w:eastAsia="宋体" w:cs="宋体"/>
                <w:b w:val="0"/>
                <w:bCs/>
                <w:color w:val="000000"/>
                <w:kern w:val="0"/>
                <w:szCs w:val="21"/>
                <w:lang w:eastAsia="zh-CN" w:bidi="ar"/>
              </w:rPr>
              <w:t>……</w:t>
            </w:r>
            <w:r>
              <w:rPr>
                <w:rFonts w:hint="eastAsia" w:ascii="宋体" w:hAnsi="宋体" w:eastAsia="宋体" w:cs="宋体"/>
                <w:b w:val="0"/>
                <w:bCs/>
                <w:color w:val="000000"/>
                <w:kern w:val="0"/>
                <w:szCs w:val="21"/>
                <w:lang w:bidi="ar"/>
              </w:rPr>
              <w:t>经济责任审计</w:t>
            </w:r>
          </w:p>
        </w:tc>
        <w:tc>
          <w:tcPr>
            <w:tcW w:w="1610" w:type="dxa"/>
            <w:noWrap w:val="0"/>
            <w:vAlign w:val="center"/>
          </w:tcPr>
          <w:p w14:paraId="03CB749D">
            <w:pPr>
              <w:widowControl/>
              <w:jc w:val="center"/>
              <w:textAlignment w:val="center"/>
              <w:rPr>
                <w:rFonts w:hint="default" w:ascii="宋体" w:hAnsi="宋体" w:eastAsia="宋体" w:cs="宋体"/>
                <w:b w:val="0"/>
                <w:bCs/>
                <w:color w:val="000000"/>
                <w:szCs w:val="21"/>
                <w:lang w:val="en-US" w:eastAsia="zh-CN"/>
              </w:rPr>
            </w:pPr>
            <w:r>
              <w:rPr>
                <w:rFonts w:hint="eastAsia" w:ascii="宋体" w:hAnsi="宋体" w:eastAsia="宋体" w:cs="宋体"/>
                <w:b w:val="0"/>
                <w:bCs/>
                <w:color w:val="000000"/>
                <w:szCs w:val="21"/>
                <w:lang w:val="en-US" w:eastAsia="zh-CN"/>
              </w:rPr>
              <w:t>***</w:t>
            </w:r>
          </w:p>
        </w:tc>
      </w:tr>
      <w:tr w14:paraId="3D68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123" w:type="dxa"/>
            <w:vMerge w:val="continue"/>
            <w:noWrap w:val="0"/>
            <w:tcMar>
              <w:top w:w="15" w:type="dxa"/>
              <w:left w:w="15" w:type="dxa"/>
              <w:right w:w="15" w:type="dxa"/>
            </w:tcMar>
            <w:vAlign w:val="center"/>
          </w:tcPr>
          <w:p w14:paraId="63A3C8F5">
            <w:pPr>
              <w:widowControl/>
              <w:jc w:val="left"/>
              <w:textAlignment w:val="center"/>
              <w:rPr>
                <w:rFonts w:ascii="宋体" w:hAnsi="宋体" w:eastAsia="宋体" w:cs="宋体"/>
                <w:b w:val="0"/>
                <w:bCs/>
                <w:color w:val="000000"/>
                <w:szCs w:val="21"/>
              </w:rPr>
            </w:pPr>
          </w:p>
        </w:tc>
        <w:tc>
          <w:tcPr>
            <w:tcW w:w="4967" w:type="dxa"/>
            <w:noWrap w:val="0"/>
            <w:vAlign w:val="center"/>
          </w:tcPr>
          <w:p w14:paraId="549ADECD">
            <w:pPr>
              <w:widowControl/>
              <w:jc w:val="left"/>
              <w:textAlignment w:val="center"/>
              <w:rPr>
                <w:rFonts w:hint="eastAsia" w:ascii="宋体" w:hAnsi="宋体" w:eastAsia="宋体" w:cs="宋体"/>
                <w:b w:val="0"/>
                <w:bCs/>
                <w:color w:val="000000"/>
                <w:szCs w:val="21"/>
                <w:lang w:eastAsia="zh-CN"/>
              </w:rPr>
            </w:pPr>
            <w:r>
              <w:rPr>
                <w:rFonts w:hint="eastAsia" w:ascii="宋体" w:hAnsi="宋体" w:eastAsia="宋体" w:cs="宋体"/>
                <w:b w:val="0"/>
                <w:bCs/>
                <w:color w:val="000000"/>
                <w:kern w:val="0"/>
                <w:szCs w:val="21"/>
                <w:lang w:eastAsia="zh-CN" w:bidi="ar"/>
              </w:rPr>
              <w:t>……</w:t>
            </w:r>
          </w:p>
        </w:tc>
        <w:tc>
          <w:tcPr>
            <w:tcW w:w="1610" w:type="dxa"/>
            <w:noWrap w:val="0"/>
            <w:vAlign w:val="center"/>
          </w:tcPr>
          <w:p w14:paraId="59E899CC">
            <w:pPr>
              <w:widowControl/>
              <w:jc w:val="center"/>
              <w:textAlignment w:val="center"/>
              <w:rPr>
                <w:rFonts w:hint="default" w:ascii="宋体" w:hAnsi="宋体" w:eastAsia="宋体" w:cs="宋体"/>
                <w:b w:val="0"/>
                <w:bCs/>
                <w:color w:val="000000"/>
                <w:szCs w:val="21"/>
                <w:lang w:val="en-US" w:eastAsia="zh-CN"/>
              </w:rPr>
            </w:pPr>
            <w:r>
              <w:rPr>
                <w:rFonts w:hint="eastAsia" w:ascii="宋体" w:hAnsi="宋体" w:eastAsia="宋体" w:cs="宋体"/>
                <w:b w:val="0"/>
                <w:bCs/>
                <w:color w:val="000000"/>
                <w:szCs w:val="21"/>
                <w:lang w:val="en-US" w:eastAsia="zh-CN"/>
              </w:rPr>
              <w:t>***</w:t>
            </w:r>
          </w:p>
        </w:tc>
      </w:tr>
      <w:tr w14:paraId="11FE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123" w:type="dxa"/>
            <w:vMerge w:val="continue"/>
            <w:noWrap w:val="0"/>
            <w:tcMar>
              <w:top w:w="15" w:type="dxa"/>
              <w:left w:w="15" w:type="dxa"/>
              <w:right w:w="15" w:type="dxa"/>
            </w:tcMar>
            <w:vAlign w:val="center"/>
          </w:tcPr>
          <w:p w14:paraId="23226DBA">
            <w:pPr>
              <w:widowControl/>
              <w:jc w:val="left"/>
              <w:textAlignment w:val="center"/>
              <w:rPr>
                <w:rFonts w:ascii="宋体" w:hAnsi="宋体" w:eastAsia="宋体" w:cs="宋体"/>
                <w:b w:val="0"/>
                <w:bCs/>
                <w:color w:val="000000"/>
                <w:szCs w:val="21"/>
              </w:rPr>
            </w:pPr>
          </w:p>
        </w:tc>
        <w:tc>
          <w:tcPr>
            <w:tcW w:w="4967" w:type="dxa"/>
            <w:noWrap w:val="0"/>
            <w:vAlign w:val="center"/>
          </w:tcPr>
          <w:p w14:paraId="39B9C5A7">
            <w:pPr>
              <w:widowControl/>
              <w:jc w:val="center"/>
              <w:textAlignment w:val="center"/>
              <w:rPr>
                <w:rFonts w:hint="eastAsia" w:ascii="宋体" w:hAnsi="宋体" w:eastAsia="宋体" w:cs="宋体"/>
                <w:b w:val="0"/>
                <w:bCs/>
                <w:color w:val="000000"/>
                <w:szCs w:val="21"/>
                <w:lang w:eastAsia="zh-CN"/>
              </w:rPr>
            </w:pPr>
            <w:r>
              <w:rPr>
                <w:rFonts w:hint="eastAsia" w:ascii="宋体" w:hAnsi="宋体" w:eastAsia="宋体" w:cs="宋体"/>
                <w:b w:val="0"/>
                <w:bCs/>
                <w:color w:val="000000"/>
                <w:kern w:val="0"/>
                <w:szCs w:val="21"/>
                <w:lang w:eastAsia="zh-CN" w:bidi="ar"/>
              </w:rPr>
              <w:t>金额合计</w:t>
            </w:r>
          </w:p>
        </w:tc>
        <w:tc>
          <w:tcPr>
            <w:tcW w:w="1610" w:type="dxa"/>
            <w:noWrap w:val="0"/>
            <w:vAlign w:val="center"/>
          </w:tcPr>
          <w:p w14:paraId="7D9760C5">
            <w:pPr>
              <w:widowControl/>
              <w:jc w:val="center"/>
              <w:textAlignment w:val="center"/>
              <w:rPr>
                <w:rFonts w:hint="default" w:ascii="宋体" w:hAnsi="宋体" w:eastAsia="宋体" w:cs="宋体"/>
                <w:b w:val="0"/>
                <w:bCs/>
                <w:color w:val="000000"/>
                <w:szCs w:val="21"/>
                <w:lang w:val="en-US" w:eastAsia="zh-CN"/>
              </w:rPr>
            </w:pPr>
            <w:r>
              <w:rPr>
                <w:rFonts w:hint="eastAsia" w:ascii="宋体" w:hAnsi="宋体" w:eastAsia="宋体" w:cs="宋体"/>
                <w:b w:val="0"/>
                <w:bCs/>
                <w:color w:val="000000"/>
                <w:szCs w:val="21"/>
                <w:lang w:val="en-US" w:eastAsia="zh-CN"/>
              </w:rPr>
              <w:t>****</w:t>
            </w:r>
          </w:p>
        </w:tc>
      </w:tr>
    </w:tbl>
    <w:p w14:paraId="61CCFE94">
      <w:pPr>
        <w:pStyle w:val="2"/>
      </w:pPr>
    </w:p>
    <w:p w14:paraId="55100EEC">
      <w:pPr>
        <w:spacing w:line="360" w:lineRule="auto"/>
        <w:ind w:firstLine="480" w:firstLineChars="200"/>
        <w:rPr>
          <w:rFonts w:hint="default" w:ascii="宋体" w:hAnsi="宋体"/>
          <w:sz w:val="24"/>
          <w:highlight w:val="green"/>
          <w:lang w:val="en-US" w:eastAsia="zh-CN"/>
        </w:rPr>
      </w:pPr>
      <w:r>
        <w:rPr>
          <w:rFonts w:hint="eastAsia" w:ascii="宋体" w:hAnsi="宋体"/>
          <w:bCs/>
          <w:sz w:val="24"/>
        </w:rPr>
        <w:t>6</w:t>
      </w:r>
      <w:r>
        <w:rPr>
          <w:rFonts w:ascii="宋体" w:hAnsi="宋体"/>
          <w:sz w:val="24"/>
        </w:rPr>
        <w:t>.2、</w:t>
      </w:r>
      <w:r>
        <w:rPr>
          <w:rFonts w:hint="eastAsia" w:ascii="宋体" w:hAnsi="宋体"/>
          <w:sz w:val="24"/>
          <w:highlight w:val="none"/>
        </w:rPr>
        <w:t>合同款项按审计服务项目包中的具体项目逐一支付；项目结束后，经甲方验收合格，根据实际完成情况支付合同款项；同服务项目包中尚未验收项目，暂不支付合同款项。</w:t>
      </w:r>
      <w:r>
        <w:rPr>
          <w:rFonts w:hint="eastAsia" w:ascii="宋体" w:hAnsi="宋体"/>
          <w:sz w:val="24"/>
        </w:rPr>
        <w:t>若遇特殊原因导致项目核减，经甲乙双方确认后本合同</w:t>
      </w:r>
      <w:r>
        <w:rPr>
          <w:rFonts w:hint="eastAsia" w:ascii="宋体" w:hAnsi="宋体"/>
          <w:sz w:val="24"/>
          <w:lang w:val="en-US" w:eastAsia="zh-CN"/>
        </w:rPr>
        <w:t>提前终止</w:t>
      </w:r>
      <w:r>
        <w:rPr>
          <w:rFonts w:hint="eastAsia" w:ascii="宋体" w:hAnsi="宋体"/>
          <w:sz w:val="24"/>
        </w:rPr>
        <w:t>。</w:t>
      </w:r>
    </w:p>
    <w:p w14:paraId="3752D8BD">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en-US" w:eastAsia="zh-CN"/>
        </w:rPr>
        <w:t>3</w:t>
      </w:r>
      <w:r>
        <w:rPr>
          <w:rFonts w:hint="eastAsia" w:ascii="宋体" w:hAnsi="宋体"/>
          <w:sz w:val="24"/>
        </w:rPr>
        <w:t>、甲方向乙方付款</w:t>
      </w:r>
      <w:r>
        <w:rPr>
          <w:rFonts w:hint="eastAsia" w:ascii="宋体" w:hAnsi="宋体"/>
          <w:sz w:val="24"/>
          <w:lang w:eastAsia="zh-CN"/>
        </w:rPr>
        <w:t>前</w:t>
      </w:r>
      <w:r>
        <w:rPr>
          <w:rFonts w:hint="eastAsia" w:ascii="宋体" w:hAnsi="宋体"/>
          <w:sz w:val="24"/>
        </w:rPr>
        <w:t>，乙方应当向甲方出具</w:t>
      </w:r>
      <w:r>
        <w:rPr>
          <w:rFonts w:hint="eastAsia" w:ascii="宋体" w:hAnsi="宋体"/>
          <w:sz w:val="24"/>
          <w:lang w:val="en-US" w:eastAsia="zh-CN"/>
        </w:rPr>
        <w:t>合法等额</w:t>
      </w:r>
      <w:r>
        <w:rPr>
          <w:rFonts w:hint="eastAsia" w:ascii="宋体" w:hAnsi="宋体"/>
          <w:sz w:val="24"/>
        </w:rPr>
        <w:t>发票。</w:t>
      </w:r>
    </w:p>
    <w:p w14:paraId="6CFB6241">
      <w:pPr>
        <w:spacing w:line="360" w:lineRule="auto"/>
        <w:ind w:firstLine="480" w:firstLineChars="200"/>
        <w:rPr>
          <w:rFonts w:ascii="宋体" w:hAnsi="宋体"/>
          <w:sz w:val="24"/>
        </w:rPr>
      </w:pPr>
    </w:p>
    <w:p w14:paraId="55D94DE4">
      <w:pPr>
        <w:spacing w:line="360" w:lineRule="auto"/>
        <w:ind w:firstLine="482" w:firstLineChars="200"/>
        <w:rPr>
          <w:rFonts w:ascii="宋体" w:hAnsi="宋体"/>
          <w:b/>
          <w:sz w:val="24"/>
        </w:rPr>
      </w:pPr>
      <w:r>
        <w:rPr>
          <w:rFonts w:hint="eastAsia" w:ascii="宋体" w:hAnsi="宋体"/>
          <w:b/>
          <w:sz w:val="24"/>
        </w:rPr>
        <w:t>7</w:t>
      </w:r>
      <w:r>
        <w:rPr>
          <w:rFonts w:ascii="宋体" w:hAnsi="宋体"/>
          <w:b/>
          <w:sz w:val="24"/>
        </w:rPr>
        <w:t>、违约责任</w:t>
      </w:r>
    </w:p>
    <w:p w14:paraId="7EC1404B">
      <w:pPr>
        <w:spacing w:line="360" w:lineRule="auto"/>
        <w:ind w:firstLine="480" w:firstLineChars="200"/>
        <w:rPr>
          <w:rFonts w:ascii="宋体" w:hAnsi="宋体"/>
          <w:sz w:val="24"/>
        </w:rPr>
      </w:pPr>
      <w:r>
        <w:rPr>
          <w:rFonts w:ascii="宋体" w:hAnsi="宋体"/>
          <w:sz w:val="24"/>
        </w:rPr>
        <w:t>如乙方未按甲方规定的工作进度</w:t>
      </w:r>
      <w:r>
        <w:rPr>
          <w:rFonts w:hint="eastAsia" w:ascii="宋体" w:hAnsi="宋体"/>
          <w:sz w:val="24"/>
        </w:rPr>
        <w:t>、质量等中介考核</w:t>
      </w:r>
      <w:r>
        <w:rPr>
          <w:rFonts w:ascii="宋体" w:hAnsi="宋体"/>
          <w:sz w:val="24"/>
        </w:rPr>
        <w:t>要求开展工作，未严格履行甲方规定的人员行为规范和廉政要求，以及未按期提交有关</w:t>
      </w:r>
      <w:r>
        <w:rPr>
          <w:rFonts w:hint="eastAsia" w:ascii="宋体" w:hAnsi="宋体"/>
          <w:sz w:val="24"/>
        </w:rPr>
        <w:t>审计工作结果</w:t>
      </w:r>
      <w:r>
        <w:rPr>
          <w:rFonts w:ascii="宋体" w:hAnsi="宋体"/>
          <w:sz w:val="24"/>
        </w:rPr>
        <w:t>，提交的材料经验收不合格并拒绝改进，</w:t>
      </w:r>
      <w:r>
        <w:rPr>
          <w:rFonts w:hint="eastAsia" w:ascii="宋体" w:hAnsi="宋体"/>
          <w:sz w:val="24"/>
        </w:rPr>
        <w:t>经考核评定低于85分的，</w:t>
      </w:r>
      <w:r>
        <w:rPr>
          <w:rFonts w:ascii="宋体" w:hAnsi="宋体"/>
          <w:sz w:val="24"/>
        </w:rPr>
        <w:t>甲方有权按违约处理，</w:t>
      </w:r>
      <w:r>
        <w:rPr>
          <w:rFonts w:hint="eastAsia" w:ascii="宋体" w:hAnsi="宋体"/>
          <w:sz w:val="24"/>
        </w:rPr>
        <w:t>处以</w:t>
      </w:r>
      <w:r>
        <w:rPr>
          <w:rFonts w:hint="eastAsia" w:ascii="宋体" w:hAnsi="宋体"/>
          <w:sz w:val="24"/>
          <w:lang w:eastAsia="zh-CN"/>
        </w:rPr>
        <w:t>应付合同款项</w:t>
      </w:r>
      <w:r>
        <w:rPr>
          <w:rFonts w:hint="eastAsia" w:ascii="宋体" w:hAnsi="宋体"/>
          <w:sz w:val="24"/>
        </w:rPr>
        <w:t>10%的违约金，如因乙方违约造成甲方损失，违约金不足以覆盖给甲方造成的所有损失的，乙方应当</w:t>
      </w:r>
      <w:r>
        <w:rPr>
          <w:rFonts w:hint="eastAsia" w:ascii="宋体" w:hAnsi="宋体"/>
          <w:sz w:val="24"/>
          <w:lang w:eastAsia="zh-CN"/>
        </w:rPr>
        <w:t>相应</w:t>
      </w:r>
      <w:r>
        <w:rPr>
          <w:rFonts w:hint="eastAsia" w:ascii="宋体" w:hAnsi="宋体"/>
          <w:sz w:val="24"/>
        </w:rPr>
        <w:t>赔偿。</w:t>
      </w:r>
      <w:r>
        <w:rPr>
          <w:rFonts w:ascii="宋体" w:hAnsi="宋体"/>
          <w:sz w:val="24"/>
        </w:rPr>
        <w:t>因乙方的单方过失造成的经济损失，应当向甲方进行赔偿。</w:t>
      </w:r>
      <w:r>
        <w:rPr>
          <w:rFonts w:hint="eastAsia" w:ascii="宋体" w:hAnsi="宋体"/>
          <w:sz w:val="24"/>
        </w:rPr>
        <w:t>本合同中甲乙双方违反合同约定，造成对方损失的，损失的赔偿范围包括因此产生的律师费、鉴定费、公证费、差旅费等。</w:t>
      </w:r>
    </w:p>
    <w:p w14:paraId="1650FE0F">
      <w:pPr>
        <w:spacing w:line="360" w:lineRule="auto"/>
        <w:ind w:firstLine="482" w:firstLineChars="200"/>
        <w:rPr>
          <w:rFonts w:ascii="宋体" w:hAnsi="宋体"/>
          <w:sz w:val="24"/>
        </w:rPr>
      </w:pPr>
      <w:r>
        <w:rPr>
          <w:rFonts w:hint="eastAsia" w:ascii="宋体" w:hAnsi="宋体"/>
          <w:b/>
          <w:sz w:val="24"/>
        </w:rPr>
        <w:t>8</w:t>
      </w:r>
      <w:r>
        <w:rPr>
          <w:rFonts w:ascii="宋体" w:hAnsi="宋体"/>
          <w:b/>
          <w:sz w:val="24"/>
        </w:rPr>
        <w:t>、税费</w:t>
      </w:r>
    </w:p>
    <w:p w14:paraId="0A7CA79E">
      <w:pPr>
        <w:spacing w:line="360" w:lineRule="auto"/>
        <w:ind w:firstLine="480" w:firstLineChars="200"/>
        <w:rPr>
          <w:rFonts w:ascii="宋体" w:hAnsi="宋体"/>
          <w:sz w:val="24"/>
        </w:rPr>
      </w:pPr>
      <w:r>
        <w:rPr>
          <w:rFonts w:ascii="宋体" w:hAnsi="宋体"/>
          <w:sz w:val="24"/>
        </w:rPr>
        <w:t>乙方根据本合同取得的收入，其有关的一切税费由乙方根据国家现行法律</w:t>
      </w:r>
      <w:r>
        <w:rPr>
          <w:rFonts w:hint="eastAsia" w:ascii="宋体" w:hAnsi="宋体"/>
          <w:sz w:val="24"/>
        </w:rPr>
        <w:t>规定</w:t>
      </w:r>
      <w:r>
        <w:rPr>
          <w:rFonts w:ascii="宋体" w:hAnsi="宋体"/>
          <w:sz w:val="24"/>
        </w:rPr>
        <w:t>负担。</w:t>
      </w:r>
    </w:p>
    <w:p w14:paraId="1FF087DD">
      <w:pPr>
        <w:spacing w:line="360" w:lineRule="auto"/>
        <w:ind w:firstLine="482" w:firstLineChars="200"/>
        <w:rPr>
          <w:rFonts w:ascii="宋体" w:hAnsi="宋体"/>
          <w:sz w:val="24"/>
        </w:rPr>
      </w:pPr>
      <w:r>
        <w:rPr>
          <w:rFonts w:hint="eastAsia" w:ascii="宋体" w:hAnsi="宋体"/>
          <w:b/>
          <w:sz w:val="24"/>
        </w:rPr>
        <w:t>9</w:t>
      </w:r>
      <w:r>
        <w:rPr>
          <w:rFonts w:hint="eastAsia" w:ascii="宋体" w:hAnsi="宋体"/>
          <w:sz w:val="24"/>
        </w:rPr>
        <w:t>、因本合同产生的分歧，双方应本着有利于合同履行的原则平等协商解决；若协商不成，则任何一方均有权向甲方所在地有管辖权的人民法院起诉。</w:t>
      </w:r>
    </w:p>
    <w:p w14:paraId="41D967D9">
      <w:pPr>
        <w:tabs>
          <w:tab w:val="right" w:pos="9070"/>
        </w:tabs>
        <w:spacing w:line="360" w:lineRule="auto"/>
        <w:ind w:firstLine="482" w:firstLineChars="200"/>
        <w:rPr>
          <w:rFonts w:ascii="宋体" w:hAnsi="宋体"/>
          <w:sz w:val="24"/>
        </w:rPr>
      </w:pPr>
      <w:r>
        <w:rPr>
          <w:rFonts w:hint="eastAsia" w:ascii="宋体" w:hAnsi="宋体"/>
          <w:b/>
          <w:sz w:val="24"/>
        </w:rPr>
        <w:t>10</w:t>
      </w:r>
      <w:r>
        <w:rPr>
          <w:rFonts w:hint="eastAsia" w:ascii="宋体" w:hAnsi="宋体"/>
          <w:sz w:val="24"/>
        </w:rPr>
        <w:t>、</w:t>
      </w:r>
      <w:r>
        <w:rPr>
          <w:rFonts w:hint="eastAsia" w:ascii="宋体" w:hAnsi="宋体"/>
          <w:sz w:val="24"/>
          <w:highlight w:val="none"/>
        </w:rPr>
        <w:t>服务期限为本合同签订之日起至审计项目结束。</w:t>
      </w:r>
    </w:p>
    <w:p w14:paraId="7544D762">
      <w:pPr>
        <w:spacing w:before="120" w:beforeLines="50" w:after="120" w:afterLines="50" w:line="360" w:lineRule="auto"/>
        <w:ind w:firstLine="482" w:firstLineChars="200"/>
        <w:rPr>
          <w:rFonts w:hint="eastAsia" w:ascii="宋体" w:hAnsi="宋体"/>
          <w:bCs/>
          <w:sz w:val="24"/>
        </w:rPr>
      </w:pPr>
      <w:r>
        <w:rPr>
          <w:rFonts w:ascii="宋体" w:hAnsi="宋体"/>
          <w:b/>
          <w:bCs/>
          <w:sz w:val="24"/>
        </w:rPr>
        <w:t>1</w:t>
      </w:r>
      <w:r>
        <w:rPr>
          <w:rFonts w:hint="eastAsia" w:ascii="宋体" w:hAnsi="宋体"/>
          <w:b/>
          <w:bCs/>
          <w:sz w:val="24"/>
        </w:rPr>
        <w:t>1</w:t>
      </w:r>
      <w:r>
        <w:rPr>
          <w:rFonts w:ascii="宋体" w:hAnsi="宋体"/>
          <w:b/>
          <w:bCs/>
          <w:sz w:val="24"/>
        </w:rPr>
        <w:t>、</w:t>
      </w:r>
      <w:r>
        <w:rPr>
          <w:rFonts w:hint="eastAsia" w:ascii="宋体" w:hAnsi="宋体"/>
          <w:bCs/>
          <w:sz w:val="24"/>
        </w:rPr>
        <w:t>本合同一式肆份，甲方持贰份，乙方持贰份，自双方签字并盖章之日起生效。</w:t>
      </w:r>
    </w:p>
    <w:p w14:paraId="7C47FEC6">
      <w:pPr>
        <w:pStyle w:val="2"/>
        <w:rPr>
          <w:rFonts w:hint="eastAsia" w:ascii="宋体" w:hAnsi="宋体"/>
          <w:bCs/>
          <w:sz w:val="24"/>
        </w:rPr>
      </w:pPr>
    </w:p>
    <w:p w14:paraId="5A13EDB3">
      <w:pPr>
        <w:pStyle w:val="2"/>
        <w:rPr>
          <w:rFonts w:hint="eastAsia" w:ascii="宋体" w:hAnsi="宋体"/>
          <w:bCs/>
          <w:sz w:val="24"/>
        </w:rPr>
      </w:pPr>
    </w:p>
    <w:p w14:paraId="1B70B732">
      <w:pPr>
        <w:pStyle w:val="2"/>
        <w:rPr>
          <w:rFonts w:hint="eastAsia" w:ascii="宋体" w:hAnsi="宋体"/>
          <w:bCs/>
          <w:sz w:val="24"/>
        </w:rPr>
      </w:pPr>
    </w:p>
    <w:p w14:paraId="46DE8322">
      <w:pPr>
        <w:pStyle w:val="2"/>
        <w:rPr>
          <w:rFonts w:hint="eastAsia" w:ascii="宋体" w:hAnsi="宋体"/>
          <w:bCs/>
          <w:sz w:val="24"/>
        </w:rPr>
      </w:pPr>
    </w:p>
    <w:p w14:paraId="74809BA9">
      <w:pPr>
        <w:spacing w:line="360" w:lineRule="auto"/>
        <w:ind w:firstLine="235" w:firstLineChars="98"/>
        <w:rPr>
          <w:rFonts w:ascii="宋体" w:hAnsi="宋体"/>
          <w:color w:val="000000"/>
          <w:sz w:val="24"/>
        </w:rPr>
      </w:pPr>
      <w:r>
        <w:rPr>
          <w:rFonts w:ascii="宋体" w:hAnsi="宋体"/>
          <w:color w:val="000000"/>
          <w:sz w:val="24"/>
        </w:rPr>
        <w:t xml:space="preserve">甲方：                                乙方： </w:t>
      </w:r>
    </w:p>
    <w:p w14:paraId="5862E6BC">
      <w:pPr>
        <w:spacing w:line="360" w:lineRule="auto"/>
        <w:rPr>
          <w:rFonts w:ascii="宋体" w:hAnsi="宋体"/>
          <w:color w:val="000000"/>
          <w:sz w:val="24"/>
        </w:rPr>
      </w:pPr>
    </w:p>
    <w:p w14:paraId="2B63317F">
      <w:pPr>
        <w:spacing w:line="360" w:lineRule="auto"/>
        <w:rPr>
          <w:rFonts w:ascii="宋体" w:hAnsi="宋体"/>
          <w:color w:val="000000"/>
          <w:sz w:val="24"/>
        </w:rPr>
      </w:pPr>
      <w:r>
        <w:rPr>
          <w:rFonts w:ascii="宋体" w:hAnsi="宋体"/>
          <w:color w:val="000000"/>
          <w:sz w:val="24"/>
        </w:rPr>
        <w:t>（盖章）                              （盖章）</w:t>
      </w:r>
    </w:p>
    <w:p w14:paraId="04875507">
      <w:pPr>
        <w:spacing w:line="360" w:lineRule="auto"/>
        <w:rPr>
          <w:rFonts w:ascii="宋体" w:hAnsi="宋体"/>
          <w:color w:val="000000"/>
          <w:sz w:val="24"/>
        </w:rPr>
      </w:pPr>
      <w:r>
        <w:rPr>
          <w:rFonts w:hint="eastAsia" w:ascii="宋体" w:hAnsi="宋体"/>
          <w:color w:val="000000"/>
          <w:sz w:val="24"/>
        </w:rPr>
        <w:t xml:space="preserve"> </w:t>
      </w:r>
    </w:p>
    <w:p w14:paraId="0137FF3D">
      <w:pPr>
        <w:spacing w:line="360" w:lineRule="auto"/>
        <w:rPr>
          <w:rFonts w:ascii="宋体" w:hAnsi="宋体"/>
          <w:color w:val="000000"/>
          <w:sz w:val="24"/>
        </w:rPr>
      </w:pPr>
      <w:r>
        <w:rPr>
          <w:rFonts w:hint="eastAsia" w:ascii="宋体" w:hAnsi="宋体"/>
          <w:color w:val="000000"/>
          <w:sz w:val="24"/>
        </w:rPr>
        <w:t>代表签字：                           代表签字：</w:t>
      </w:r>
    </w:p>
    <w:p w14:paraId="3C30E17E">
      <w:pPr>
        <w:spacing w:line="360" w:lineRule="auto"/>
        <w:rPr>
          <w:rFonts w:ascii="宋体" w:hAnsi="宋体"/>
          <w:color w:val="000000"/>
          <w:sz w:val="24"/>
        </w:rPr>
      </w:pPr>
    </w:p>
    <w:p w14:paraId="5044545D">
      <w:pPr>
        <w:spacing w:line="360" w:lineRule="auto"/>
        <w:rPr>
          <w:rFonts w:ascii="宋体" w:hAnsi="宋体"/>
          <w:color w:val="000000"/>
          <w:sz w:val="24"/>
        </w:rPr>
        <w:sectPr>
          <w:footerReference r:id="rId18" w:type="default"/>
          <w:footerReference r:id="rId19" w:type="even"/>
          <w:pgSz w:w="11907" w:h="16840"/>
          <w:pgMar w:top="1758" w:right="1701" w:bottom="1588" w:left="1259" w:header="851" w:footer="851" w:gutter="0"/>
          <w:cols w:space="720" w:num="1"/>
          <w:titlePg/>
          <w:docGrid w:linePitch="462" w:charSpace="0"/>
        </w:sectPr>
      </w:pPr>
      <w:r>
        <w:rPr>
          <w:rFonts w:ascii="宋体" w:hAnsi="宋体"/>
          <w:color w:val="000000"/>
          <w:sz w:val="24"/>
        </w:rPr>
        <w:t>签订时间：    年  月  日            签订时间：    年  月  日</w:t>
      </w:r>
    </w:p>
    <w:p w14:paraId="3E84C181">
      <w:pPr>
        <w:spacing w:line="360" w:lineRule="auto"/>
        <w:rPr>
          <w:rFonts w:ascii="宋体" w:hAnsi="宋体"/>
          <w:color w:val="000000"/>
          <w:sz w:val="24"/>
        </w:rPr>
      </w:pPr>
    </w:p>
    <w:p w14:paraId="2AF6BABA">
      <w:pPr>
        <w:rPr>
          <w:rFonts w:ascii="宋体" w:hAnsi="宋体"/>
          <w:sz w:val="24"/>
        </w:rPr>
      </w:pPr>
      <w:r>
        <w:rPr>
          <w:rFonts w:hint="eastAsia" w:ascii="宋体" w:hAnsi="宋体"/>
          <w:color w:val="000000"/>
          <w:sz w:val="24"/>
        </w:rPr>
        <w:t>附：</w:t>
      </w:r>
      <w:r>
        <w:rPr>
          <w:rFonts w:ascii="宋体" w:hAnsi="宋体"/>
          <w:sz w:val="24"/>
        </w:rPr>
        <w:t>验收标准</w:t>
      </w:r>
    </w:p>
    <w:p w14:paraId="643E1A20">
      <w:pPr>
        <w:snapToGrid w:val="0"/>
        <w:spacing w:line="360" w:lineRule="auto"/>
        <w:jc w:val="center"/>
        <w:rPr>
          <w:rFonts w:ascii="宋体" w:hAnsi="宋体"/>
          <w:b/>
          <w:sz w:val="24"/>
        </w:rPr>
      </w:pPr>
      <w:r>
        <w:rPr>
          <w:rFonts w:ascii="宋体" w:hAnsi="宋体"/>
          <w:b/>
          <w:sz w:val="24"/>
        </w:rPr>
        <w:t>验</w:t>
      </w:r>
      <w:r>
        <w:rPr>
          <w:rFonts w:hint="eastAsia" w:ascii="宋体" w:hAnsi="宋体"/>
          <w:b/>
          <w:sz w:val="24"/>
        </w:rPr>
        <w:t xml:space="preserve">  </w:t>
      </w:r>
      <w:r>
        <w:rPr>
          <w:rFonts w:ascii="宋体" w:hAnsi="宋体"/>
          <w:b/>
          <w:sz w:val="24"/>
        </w:rPr>
        <w:t>收</w:t>
      </w:r>
      <w:r>
        <w:rPr>
          <w:rFonts w:hint="eastAsia" w:ascii="宋体" w:hAnsi="宋体"/>
          <w:b/>
          <w:sz w:val="24"/>
        </w:rPr>
        <w:t xml:space="preserve">  </w:t>
      </w:r>
      <w:r>
        <w:rPr>
          <w:rFonts w:ascii="宋体" w:hAnsi="宋体"/>
          <w:b/>
          <w:sz w:val="24"/>
        </w:rPr>
        <w:t>标</w:t>
      </w:r>
      <w:r>
        <w:rPr>
          <w:rFonts w:hint="eastAsia" w:ascii="宋体" w:hAnsi="宋体"/>
          <w:b/>
          <w:sz w:val="24"/>
        </w:rPr>
        <w:t xml:space="preserve">  </w:t>
      </w:r>
      <w:r>
        <w:rPr>
          <w:rFonts w:ascii="宋体" w:hAnsi="宋体"/>
          <w:b/>
          <w:sz w:val="24"/>
        </w:rPr>
        <w:t>准</w:t>
      </w:r>
    </w:p>
    <w:p w14:paraId="38A1D84F">
      <w:pPr>
        <w:snapToGrid w:val="0"/>
        <w:spacing w:line="360" w:lineRule="auto"/>
        <w:ind w:firstLine="480" w:firstLineChars="200"/>
        <w:jc w:val="center"/>
        <w:rPr>
          <w:rFonts w:ascii="宋体" w:hAnsi="宋体"/>
          <w:sz w:val="24"/>
        </w:rPr>
      </w:pPr>
    </w:p>
    <w:p w14:paraId="11F78706">
      <w:pPr>
        <w:snapToGrid w:val="0"/>
        <w:spacing w:line="360" w:lineRule="auto"/>
        <w:ind w:firstLine="480" w:firstLineChars="200"/>
        <w:rPr>
          <w:rFonts w:ascii="宋体" w:hAnsi="宋体" w:cs="宋体"/>
          <w:sz w:val="24"/>
        </w:rPr>
      </w:pPr>
      <w:r>
        <w:rPr>
          <w:rFonts w:hint="eastAsia" w:ascii="宋体" w:hAnsi="宋体" w:cs="宋体"/>
          <w:sz w:val="24"/>
        </w:rPr>
        <w:t>为确保审计成果满足相关规定要求，实现审计目标任务，在合同约定的基础上,现就审计工作要求及验收标准达成如下协议:</w:t>
      </w:r>
    </w:p>
    <w:p w14:paraId="4228BA22">
      <w:pPr>
        <w:snapToGrid w:val="0"/>
        <w:spacing w:line="360" w:lineRule="auto"/>
        <w:ind w:firstLine="482" w:firstLineChars="200"/>
        <w:rPr>
          <w:rFonts w:ascii="宋体" w:hAnsi="宋体" w:cs="宋体"/>
          <w:b/>
          <w:sz w:val="24"/>
        </w:rPr>
      </w:pPr>
      <w:r>
        <w:rPr>
          <w:rFonts w:hint="eastAsia" w:ascii="宋体" w:hAnsi="宋体" w:cs="宋体"/>
          <w:b/>
          <w:sz w:val="24"/>
        </w:rPr>
        <w:t>一、人员保障标准</w:t>
      </w:r>
    </w:p>
    <w:p w14:paraId="40AAFFDE">
      <w:pPr>
        <w:snapToGrid w:val="0"/>
        <w:spacing w:line="360" w:lineRule="auto"/>
        <w:ind w:firstLine="480" w:firstLineChars="200"/>
        <w:rPr>
          <w:rFonts w:ascii="宋体" w:hAnsi="宋体" w:cs="宋体"/>
          <w:sz w:val="24"/>
        </w:rPr>
      </w:pPr>
      <w:r>
        <w:rPr>
          <w:rFonts w:hint="eastAsia" w:ascii="宋体" w:hAnsi="宋体" w:cs="宋体"/>
          <w:sz w:val="24"/>
        </w:rPr>
        <w:t>（一）乙方派出参与审计人员应保持稳定，没有特殊情况，不得更换，直至完成审计工作任务。</w:t>
      </w:r>
    </w:p>
    <w:p w14:paraId="40BA1163">
      <w:pPr>
        <w:snapToGrid w:val="0"/>
        <w:spacing w:line="360" w:lineRule="auto"/>
        <w:ind w:firstLine="480" w:firstLineChars="200"/>
        <w:rPr>
          <w:rFonts w:ascii="宋体" w:hAnsi="宋体" w:cs="宋体"/>
          <w:sz w:val="24"/>
        </w:rPr>
      </w:pPr>
      <w:r>
        <w:rPr>
          <w:rFonts w:hint="eastAsia" w:ascii="宋体" w:hAnsi="宋体" w:cs="宋体"/>
          <w:sz w:val="24"/>
        </w:rPr>
        <w:t>（二）乙方工作人员应具备优良的职业道德，遵守廉政纪律，严格遵守保密制度，服从审计工作安排。应具备满足项目所需的工作经验，参与财务审计类项目的，需精通财政财务审计及相关政策法规； 参与工程审计类项目的</w:t>
      </w:r>
      <w:r>
        <w:rPr>
          <w:rFonts w:hint="eastAsia" w:ascii="宋体" w:hAnsi="宋体" w:cs="宋体"/>
          <w:bCs/>
          <w:sz w:val="24"/>
        </w:rPr>
        <w:t>应熟悉基本建设项目施工现场管理，掌握征地拆迁政策法规，熟悉征地拆迁实施流程，具有工程造价审核、项目管理能力及相应的财务知识；参与国有资源资产审计类项目的应为地理信息系统和遥感测绘相关人员，并对土地资源相关业务领域有一定了解。</w:t>
      </w:r>
    </w:p>
    <w:p w14:paraId="0B406550">
      <w:pPr>
        <w:snapToGrid w:val="0"/>
        <w:spacing w:line="360" w:lineRule="auto"/>
        <w:ind w:firstLine="482" w:firstLineChars="200"/>
        <w:rPr>
          <w:rFonts w:ascii="宋体" w:hAnsi="宋体" w:cs="宋体"/>
          <w:b/>
          <w:sz w:val="24"/>
        </w:rPr>
      </w:pPr>
      <w:r>
        <w:rPr>
          <w:rFonts w:hint="eastAsia" w:ascii="宋体" w:hAnsi="宋体" w:cs="宋体"/>
          <w:b/>
          <w:sz w:val="24"/>
        </w:rPr>
        <w:t>二、过程管理保障</w:t>
      </w:r>
    </w:p>
    <w:p w14:paraId="5538F8C2">
      <w:pPr>
        <w:snapToGrid w:val="0"/>
        <w:spacing w:line="360" w:lineRule="auto"/>
        <w:ind w:firstLine="480" w:firstLineChars="200"/>
        <w:rPr>
          <w:rFonts w:ascii="宋体" w:hAnsi="宋体" w:cs="宋体"/>
          <w:sz w:val="24"/>
        </w:rPr>
      </w:pPr>
      <w:r>
        <w:rPr>
          <w:rFonts w:hint="eastAsia" w:ascii="宋体" w:hAnsi="宋体" w:cs="宋体"/>
          <w:sz w:val="24"/>
        </w:rPr>
        <w:t>（一）乙方有完善的内审制度，并在审核过程中严格遵照执行。</w:t>
      </w:r>
    </w:p>
    <w:p w14:paraId="4AEEDF36">
      <w:pPr>
        <w:snapToGrid w:val="0"/>
        <w:spacing w:line="360" w:lineRule="auto"/>
        <w:ind w:firstLine="480" w:firstLineChars="200"/>
        <w:rPr>
          <w:rFonts w:ascii="宋体" w:hAnsi="宋体" w:cs="宋体"/>
          <w:sz w:val="24"/>
        </w:rPr>
      </w:pPr>
      <w:r>
        <w:rPr>
          <w:rFonts w:hint="eastAsia" w:ascii="宋体" w:hAnsi="宋体" w:cs="宋体"/>
          <w:sz w:val="24"/>
        </w:rPr>
        <w:t>（二）乙方能够确保审计项目工作的时效性，审计过程中发现的问题、情况，须及时、完整反馈给甲方，不得擅自与项目单位沟通隐匿发现的问题、情况。</w:t>
      </w:r>
    </w:p>
    <w:p w14:paraId="0420CD5A">
      <w:pPr>
        <w:snapToGrid w:val="0"/>
        <w:spacing w:line="360" w:lineRule="auto"/>
        <w:ind w:firstLine="482" w:firstLineChars="200"/>
        <w:rPr>
          <w:rFonts w:ascii="宋体" w:hAnsi="宋体" w:cs="宋体"/>
          <w:b/>
          <w:sz w:val="24"/>
        </w:rPr>
      </w:pPr>
      <w:r>
        <w:rPr>
          <w:rFonts w:hint="eastAsia" w:ascii="宋体" w:hAnsi="宋体" w:cs="宋体"/>
          <w:b/>
          <w:sz w:val="24"/>
        </w:rPr>
        <w:t>三、成果标准要求</w:t>
      </w:r>
    </w:p>
    <w:p w14:paraId="17C3A319">
      <w:pPr>
        <w:snapToGrid w:val="0"/>
        <w:spacing w:line="360" w:lineRule="auto"/>
        <w:ind w:firstLine="480" w:firstLineChars="200"/>
        <w:rPr>
          <w:rFonts w:ascii="宋体" w:hAnsi="宋体" w:cs="宋体"/>
          <w:sz w:val="24"/>
        </w:rPr>
      </w:pPr>
      <w:r>
        <w:rPr>
          <w:rFonts w:hint="eastAsia" w:ascii="宋体" w:hAnsi="宋体" w:cs="宋体"/>
          <w:sz w:val="24"/>
        </w:rPr>
        <w:t>乙方在审计过程中，已遵循了以下原则：</w:t>
      </w:r>
    </w:p>
    <w:p w14:paraId="6A491B73">
      <w:pPr>
        <w:snapToGrid w:val="0"/>
        <w:spacing w:line="360" w:lineRule="auto"/>
        <w:ind w:firstLine="480" w:firstLineChars="200"/>
        <w:rPr>
          <w:rFonts w:ascii="宋体" w:hAnsi="宋体" w:cs="宋体"/>
          <w:sz w:val="24"/>
        </w:rPr>
      </w:pPr>
      <w:r>
        <w:rPr>
          <w:rFonts w:hint="eastAsia" w:ascii="宋体" w:hAnsi="宋体" w:cs="宋体"/>
          <w:sz w:val="24"/>
        </w:rPr>
        <w:t>（一）审计业务执行</w:t>
      </w:r>
    </w:p>
    <w:p w14:paraId="7A531C16">
      <w:pPr>
        <w:snapToGrid w:val="0"/>
        <w:spacing w:line="360" w:lineRule="auto"/>
        <w:ind w:firstLine="480" w:firstLineChars="200"/>
        <w:rPr>
          <w:rFonts w:ascii="宋体" w:hAnsi="宋体" w:cs="宋体"/>
          <w:sz w:val="24"/>
        </w:rPr>
      </w:pPr>
      <w:r>
        <w:rPr>
          <w:rFonts w:hint="eastAsia" w:ascii="宋体" w:hAnsi="宋体" w:cs="宋体"/>
          <w:sz w:val="24"/>
        </w:rPr>
        <w:t>1.全面详细审计送审资料，按审计组长规定的时间、要求完成审计内容，出具审计结果，第一时间反馈审计组长。</w:t>
      </w:r>
    </w:p>
    <w:p w14:paraId="4526189E">
      <w:pPr>
        <w:snapToGrid w:val="0"/>
        <w:spacing w:line="360" w:lineRule="auto"/>
        <w:ind w:firstLine="480" w:firstLineChars="200"/>
        <w:rPr>
          <w:rFonts w:ascii="宋体" w:hAnsi="宋体" w:cs="宋体"/>
          <w:sz w:val="24"/>
        </w:rPr>
      </w:pPr>
      <w:r>
        <w:rPr>
          <w:rFonts w:hint="eastAsia" w:ascii="宋体" w:hAnsi="宋体" w:cs="宋体"/>
          <w:sz w:val="24"/>
        </w:rPr>
        <w:t>2.必要时参加甲方组织的审计进点会，与项目单位沟通项目进展。</w:t>
      </w:r>
    </w:p>
    <w:p w14:paraId="4C1D4BF1">
      <w:pPr>
        <w:snapToGrid w:val="0"/>
        <w:spacing w:line="360" w:lineRule="auto"/>
        <w:ind w:firstLine="480" w:firstLineChars="200"/>
        <w:rPr>
          <w:rFonts w:ascii="宋体" w:hAnsi="宋体" w:cs="宋体"/>
          <w:sz w:val="24"/>
        </w:rPr>
      </w:pPr>
      <w:r>
        <w:rPr>
          <w:rFonts w:hint="eastAsia" w:ascii="宋体" w:hAnsi="宋体" w:cs="宋体"/>
          <w:sz w:val="24"/>
        </w:rPr>
        <w:t>3.必要时参加甲方组织的相关培训，加深对于政策法规的了解。</w:t>
      </w:r>
    </w:p>
    <w:p w14:paraId="7FF93903">
      <w:pPr>
        <w:snapToGrid w:val="0"/>
        <w:spacing w:line="360" w:lineRule="auto"/>
        <w:ind w:firstLine="480" w:firstLineChars="200"/>
        <w:rPr>
          <w:rFonts w:ascii="宋体" w:hAnsi="宋体" w:cs="宋体"/>
          <w:sz w:val="24"/>
        </w:rPr>
      </w:pPr>
      <w:r>
        <w:rPr>
          <w:rFonts w:hint="eastAsia" w:ascii="宋体" w:hAnsi="宋体" w:cs="宋体"/>
          <w:sz w:val="24"/>
        </w:rPr>
        <w:t>4.对甲方各级复核、审理提出的意见予以核实，全面准确地予以答复并修改完善。</w:t>
      </w:r>
    </w:p>
    <w:p w14:paraId="4B6EF755">
      <w:pPr>
        <w:snapToGrid w:val="0"/>
        <w:spacing w:line="360" w:lineRule="auto"/>
        <w:ind w:firstLine="480" w:firstLineChars="200"/>
        <w:rPr>
          <w:rFonts w:ascii="宋体" w:hAnsi="宋体" w:cs="宋体"/>
          <w:sz w:val="24"/>
        </w:rPr>
      </w:pPr>
      <w:r>
        <w:rPr>
          <w:rFonts w:hint="eastAsia" w:ascii="宋体" w:hAnsi="宋体" w:cs="宋体"/>
          <w:sz w:val="24"/>
        </w:rPr>
        <w:t>5.项目结束后，两个工作日内按甲方相关要求进行项目资料整理并提交给审计组长。</w:t>
      </w:r>
    </w:p>
    <w:p w14:paraId="2A7A9AAD">
      <w:pPr>
        <w:snapToGrid w:val="0"/>
        <w:spacing w:line="360" w:lineRule="auto"/>
        <w:ind w:firstLine="480" w:firstLineChars="200"/>
        <w:rPr>
          <w:rFonts w:ascii="宋体" w:hAnsi="宋体" w:cs="宋体"/>
          <w:sz w:val="24"/>
        </w:rPr>
      </w:pPr>
      <w:r>
        <w:rPr>
          <w:rFonts w:hint="eastAsia" w:ascii="宋体" w:hAnsi="宋体" w:cs="宋体"/>
          <w:sz w:val="24"/>
        </w:rPr>
        <w:t>（二）审计业务质量</w:t>
      </w:r>
    </w:p>
    <w:p w14:paraId="2482C528">
      <w:pPr>
        <w:snapToGrid w:val="0"/>
        <w:spacing w:line="360" w:lineRule="auto"/>
        <w:ind w:firstLine="480" w:firstLineChars="200"/>
        <w:rPr>
          <w:rFonts w:ascii="宋体" w:hAnsi="宋体" w:cs="宋体"/>
          <w:sz w:val="24"/>
        </w:rPr>
      </w:pPr>
      <w:r>
        <w:rPr>
          <w:rFonts w:hint="eastAsia" w:ascii="宋体" w:hAnsi="宋体" w:cs="宋体"/>
          <w:sz w:val="24"/>
        </w:rPr>
        <w:t>1.相关政策、审计原则把握相对准确。</w:t>
      </w:r>
    </w:p>
    <w:p w14:paraId="2C646915">
      <w:pPr>
        <w:snapToGrid w:val="0"/>
        <w:spacing w:line="360" w:lineRule="auto"/>
        <w:ind w:firstLine="480" w:firstLineChars="200"/>
        <w:rPr>
          <w:rFonts w:ascii="宋体" w:hAnsi="宋体" w:cs="宋体"/>
          <w:sz w:val="24"/>
        </w:rPr>
      </w:pPr>
      <w:r>
        <w:rPr>
          <w:rFonts w:hint="eastAsia" w:ascii="宋体" w:hAnsi="宋体" w:cs="宋体"/>
          <w:sz w:val="24"/>
        </w:rPr>
        <w:t>2.审计中实施范围、相关数据、审计依据、结论与项目单位送审资料以及审计工作底稿、取证相符。</w:t>
      </w:r>
    </w:p>
    <w:p w14:paraId="7400D908">
      <w:pPr>
        <w:snapToGrid w:val="0"/>
        <w:spacing w:line="360" w:lineRule="auto"/>
        <w:ind w:firstLine="480" w:firstLineChars="200"/>
        <w:rPr>
          <w:rFonts w:ascii="宋体" w:hAnsi="宋体" w:cs="宋体"/>
          <w:sz w:val="24"/>
        </w:rPr>
      </w:pPr>
      <w:r>
        <w:rPr>
          <w:rFonts w:hint="eastAsia" w:ascii="宋体" w:hAnsi="宋体" w:cs="宋体"/>
          <w:sz w:val="24"/>
        </w:rPr>
        <w:t>3.审计文书格式符合甲方的规范要求，无文字、语法、数字勾稽关系错误。</w:t>
      </w:r>
    </w:p>
    <w:p w14:paraId="3AD203B9">
      <w:pPr>
        <w:tabs>
          <w:tab w:val="left" w:pos="0"/>
          <w:tab w:val="left" w:pos="525"/>
          <w:tab w:val="left" w:pos="945"/>
        </w:tabs>
        <w:spacing w:line="360" w:lineRule="auto"/>
        <w:ind w:left="456" w:leftChars="217"/>
        <w:rPr>
          <w:rFonts w:ascii="宋体" w:hAnsi="宋体" w:cs="宋体"/>
          <w:bCs/>
          <w:sz w:val="24"/>
          <w:szCs w:val="24"/>
        </w:rPr>
      </w:pPr>
      <w:r>
        <w:rPr>
          <w:rFonts w:hint="eastAsia" w:ascii="宋体" w:hAnsi="宋体" w:cs="宋体"/>
          <w:sz w:val="24"/>
        </w:rPr>
        <w:t>4.审计结果相关资料完整，包括但不限于审计工作底稿、取证及资料、项目单位送审资料、沟通记录、资料交接清单等。</w:t>
      </w:r>
    </w:p>
    <w:p w14:paraId="49C8DF08">
      <w:pPr>
        <w:shd w:val="clear" w:color="auto" w:fill="auto"/>
        <w:spacing w:line="360" w:lineRule="auto"/>
        <w:jc w:val="center"/>
        <w:rPr>
          <w:rFonts w:ascii="宋体" w:hAnsi="宋体" w:cs="方正小标宋_GBK"/>
          <w:sz w:val="24"/>
        </w:rPr>
      </w:pPr>
    </w:p>
    <w:p w14:paraId="6D402712">
      <w:pPr>
        <w:spacing w:line="560" w:lineRule="exact"/>
        <w:ind w:firstLine="960" w:firstLineChars="400"/>
        <w:rPr>
          <w:rFonts w:ascii="宋体" w:hAnsi="宋体" w:cs="宋体"/>
          <w:sz w:val="24"/>
        </w:rPr>
      </w:pPr>
      <w:r>
        <w:rPr>
          <w:rFonts w:hint="eastAsia" w:ascii="宋体" w:hAnsi="宋体" w:cs="宋体"/>
          <w:sz w:val="24"/>
        </w:rPr>
        <w:t xml:space="preserve">       </w:t>
      </w:r>
    </w:p>
    <w:p w14:paraId="0B86455E">
      <w:pPr>
        <w:spacing w:line="560" w:lineRule="exact"/>
      </w:pPr>
    </w:p>
    <w:p w14:paraId="3C68CA17">
      <w:pPr>
        <w:spacing w:line="560" w:lineRule="exact"/>
        <w:ind w:firstLine="960" w:firstLineChars="400"/>
        <w:rPr>
          <w:rFonts w:ascii="宋体" w:hAnsi="宋体" w:cs="宋体"/>
          <w:sz w:val="24"/>
        </w:rPr>
      </w:pPr>
    </w:p>
    <w:p w14:paraId="5395EFAC">
      <w:pPr>
        <w:spacing w:line="560" w:lineRule="exact"/>
      </w:pPr>
    </w:p>
    <w:p w14:paraId="3B53C70A">
      <w:pPr>
        <w:spacing w:line="360" w:lineRule="auto"/>
        <w:jc w:val="center"/>
        <w:outlineLvl w:val="0"/>
        <w:rPr>
          <w:rFonts w:eastAsia="宋体"/>
          <w:b/>
          <w:sz w:val="36"/>
          <w:szCs w:val="36"/>
        </w:rPr>
      </w:pPr>
      <w:r>
        <w:rPr>
          <w:rFonts w:eastAsia="宋体"/>
          <w:b/>
          <w:sz w:val="36"/>
          <w:szCs w:val="36"/>
        </w:rPr>
        <w:br w:type="page"/>
      </w:r>
      <w:bookmarkStart w:id="674" w:name="_Toc22260"/>
      <w:r>
        <w:rPr>
          <w:rFonts w:eastAsia="宋体"/>
          <w:b/>
          <w:sz w:val="36"/>
          <w:szCs w:val="36"/>
        </w:rPr>
        <w:t>第六章   响应文件格式</w:t>
      </w:r>
      <w:bookmarkEnd w:id="674"/>
    </w:p>
    <w:p w14:paraId="5098C4B2">
      <w:pPr>
        <w:widowControl/>
        <w:spacing w:line="360" w:lineRule="auto"/>
        <w:jc w:val="left"/>
        <w:rPr>
          <w:rFonts w:eastAsia="宋体"/>
          <w:b/>
          <w:sz w:val="24"/>
        </w:rPr>
      </w:pPr>
    </w:p>
    <w:p w14:paraId="4294D954">
      <w:pPr>
        <w:widowControl/>
        <w:spacing w:line="360" w:lineRule="auto"/>
        <w:jc w:val="left"/>
        <w:rPr>
          <w:rFonts w:eastAsia="宋体"/>
          <w:b/>
          <w:sz w:val="24"/>
        </w:rPr>
      </w:pPr>
    </w:p>
    <w:p w14:paraId="39B0879F">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14:paraId="3CDF067F">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14:paraId="611FEA57">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211517E0">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14:paraId="337C35F4">
      <w:pPr>
        <w:tabs>
          <w:tab w:val="left" w:pos="900"/>
          <w:tab w:val="left" w:pos="1980"/>
        </w:tabs>
        <w:snapToGrid w:val="0"/>
        <w:spacing w:line="360" w:lineRule="auto"/>
        <w:ind w:left="142"/>
        <w:rPr>
          <w:rFonts w:eastAsia="宋体"/>
          <w:sz w:val="24"/>
        </w:rPr>
      </w:pPr>
    </w:p>
    <w:p w14:paraId="6D036719">
      <w:pPr>
        <w:widowControl/>
        <w:jc w:val="left"/>
        <w:rPr>
          <w:rFonts w:eastAsia="宋体"/>
          <w:sz w:val="24"/>
        </w:rPr>
      </w:pPr>
      <w:r>
        <w:rPr>
          <w:rFonts w:eastAsia="宋体"/>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18620F6C">
      <w:pPr>
        <w:rPr>
          <w:rFonts w:eastAsia="宋体"/>
          <w:b/>
          <w:spacing w:val="20"/>
          <w:szCs w:val="21"/>
        </w:rPr>
      </w:pPr>
    </w:p>
    <w:p w14:paraId="7E913568">
      <w:pPr>
        <w:rPr>
          <w:rFonts w:eastAsia="宋体"/>
          <w:b/>
          <w:sz w:val="24"/>
        </w:rPr>
      </w:pPr>
      <w:r>
        <w:rPr>
          <w:rFonts w:eastAsia="宋体"/>
          <w:b/>
          <w:spacing w:val="20"/>
          <w:sz w:val="24"/>
        </w:rPr>
        <w:t>响应文件</w:t>
      </w:r>
      <w:r>
        <w:rPr>
          <w:rFonts w:eastAsia="宋体"/>
          <w:b/>
          <w:sz w:val="24"/>
        </w:rPr>
        <w:t>封面（非实质性格式）</w:t>
      </w:r>
    </w:p>
    <w:p w14:paraId="793E0B52">
      <w:pPr>
        <w:jc w:val="center"/>
        <w:rPr>
          <w:rFonts w:eastAsia="宋体"/>
          <w:szCs w:val="21"/>
        </w:rPr>
      </w:pPr>
    </w:p>
    <w:p w14:paraId="6B16AA2C">
      <w:pPr>
        <w:jc w:val="center"/>
        <w:rPr>
          <w:rFonts w:eastAsia="宋体"/>
          <w:b/>
          <w:spacing w:val="60"/>
          <w:sz w:val="84"/>
          <w:szCs w:val="84"/>
        </w:rPr>
      </w:pPr>
      <w:r>
        <w:rPr>
          <w:rFonts w:eastAsia="宋体"/>
          <w:b/>
          <w:spacing w:val="60"/>
          <w:sz w:val="84"/>
          <w:szCs w:val="84"/>
        </w:rPr>
        <w:t>响 应 文 件</w:t>
      </w:r>
    </w:p>
    <w:p w14:paraId="79D41425">
      <w:pPr>
        <w:jc w:val="center"/>
        <w:rPr>
          <w:rFonts w:eastAsia="宋体"/>
          <w:b/>
          <w:spacing w:val="60"/>
          <w:sz w:val="52"/>
          <w:szCs w:val="52"/>
        </w:rPr>
      </w:pPr>
    </w:p>
    <w:p w14:paraId="4284E647">
      <w:pPr>
        <w:ind w:firstLine="542" w:firstLineChars="150"/>
        <w:rPr>
          <w:rFonts w:eastAsia="宋体"/>
          <w:b/>
          <w:spacing w:val="20"/>
          <w:sz w:val="32"/>
          <w:szCs w:val="32"/>
        </w:rPr>
      </w:pPr>
    </w:p>
    <w:p w14:paraId="7F3ED3D8">
      <w:pPr>
        <w:ind w:firstLine="542" w:firstLineChars="150"/>
        <w:rPr>
          <w:rFonts w:eastAsia="宋体"/>
          <w:b/>
          <w:spacing w:val="20"/>
          <w:sz w:val="32"/>
          <w:szCs w:val="32"/>
        </w:rPr>
      </w:pPr>
    </w:p>
    <w:p w14:paraId="04D23C80">
      <w:pPr>
        <w:ind w:firstLine="542" w:firstLineChars="150"/>
        <w:rPr>
          <w:rFonts w:eastAsia="宋体"/>
          <w:b/>
          <w:spacing w:val="20"/>
          <w:sz w:val="32"/>
          <w:szCs w:val="32"/>
        </w:rPr>
      </w:pPr>
      <w:r>
        <w:rPr>
          <w:rFonts w:eastAsia="宋体"/>
          <w:b/>
          <w:spacing w:val="20"/>
          <w:sz w:val="32"/>
          <w:szCs w:val="32"/>
        </w:rPr>
        <w:t>项目名称:</w:t>
      </w:r>
    </w:p>
    <w:p w14:paraId="15F5BE95">
      <w:pPr>
        <w:ind w:firstLine="542" w:firstLineChars="150"/>
        <w:rPr>
          <w:rFonts w:eastAsia="宋体"/>
          <w:b/>
          <w:spacing w:val="20"/>
          <w:sz w:val="32"/>
          <w:szCs w:val="32"/>
        </w:rPr>
      </w:pPr>
      <w:r>
        <w:rPr>
          <w:rFonts w:eastAsia="宋体"/>
          <w:b/>
          <w:spacing w:val="20"/>
          <w:sz w:val="32"/>
          <w:szCs w:val="32"/>
        </w:rPr>
        <w:t>项目编号/包号：</w:t>
      </w:r>
    </w:p>
    <w:p w14:paraId="5CA44880">
      <w:pPr>
        <w:ind w:firstLine="542" w:firstLineChars="150"/>
        <w:rPr>
          <w:rFonts w:eastAsia="宋体"/>
          <w:b/>
          <w:spacing w:val="20"/>
          <w:sz w:val="32"/>
          <w:szCs w:val="32"/>
        </w:rPr>
      </w:pPr>
    </w:p>
    <w:p w14:paraId="531D93CA">
      <w:pPr>
        <w:ind w:firstLine="542" w:firstLineChars="150"/>
        <w:rPr>
          <w:rFonts w:eastAsia="宋体"/>
          <w:b/>
          <w:spacing w:val="20"/>
          <w:sz w:val="32"/>
          <w:szCs w:val="32"/>
        </w:rPr>
      </w:pPr>
    </w:p>
    <w:p w14:paraId="32D6FA3E">
      <w:pPr>
        <w:jc w:val="center"/>
        <w:rPr>
          <w:rFonts w:eastAsia="宋体"/>
          <w:b/>
          <w:sz w:val="32"/>
          <w:szCs w:val="32"/>
        </w:rPr>
      </w:pPr>
    </w:p>
    <w:p w14:paraId="7A739C3A">
      <w:pPr>
        <w:jc w:val="center"/>
        <w:rPr>
          <w:rFonts w:eastAsia="宋体"/>
          <w:b/>
          <w:sz w:val="32"/>
          <w:szCs w:val="32"/>
        </w:rPr>
      </w:pPr>
    </w:p>
    <w:p w14:paraId="2334781F">
      <w:pPr>
        <w:jc w:val="center"/>
        <w:rPr>
          <w:rFonts w:eastAsia="宋体"/>
          <w:b/>
          <w:sz w:val="32"/>
          <w:szCs w:val="32"/>
        </w:rPr>
      </w:pPr>
    </w:p>
    <w:p w14:paraId="3E6D01A7">
      <w:pPr>
        <w:jc w:val="center"/>
        <w:rPr>
          <w:rFonts w:eastAsia="宋体"/>
          <w:b/>
          <w:spacing w:val="20"/>
          <w:sz w:val="32"/>
          <w:szCs w:val="32"/>
        </w:rPr>
      </w:pPr>
    </w:p>
    <w:p w14:paraId="003B1B85">
      <w:pPr>
        <w:jc w:val="center"/>
        <w:rPr>
          <w:rFonts w:eastAsia="宋体"/>
          <w:b/>
          <w:spacing w:val="20"/>
          <w:sz w:val="32"/>
          <w:szCs w:val="32"/>
        </w:rPr>
      </w:pPr>
    </w:p>
    <w:p w14:paraId="513AAB74">
      <w:pPr>
        <w:jc w:val="center"/>
        <w:rPr>
          <w:rFonts w:eastAsia="宋体"/>
          <w:b/>
          <w:spacing w:val="20"/>
          <w:sz w:val="32"/>
          <w:szCs w:val="32"/>
        </w:rPr>
      </w:pPr>
    </w:p>
    <w:p w14:paraId="5FC205FB">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14:paraId="7C6479D7">
      <w:pPr>
        <w:jc w:val="center"/>
        <w:rPr>
          <w:rFonts w:eastAsia="宋体"/>
          <w:b/>
          <w:sz w:val="32"/>
          <w:szCs w:val="32"/>
        </w:rPr>
      </w:pPr>
    </w:p>
    <w:p w14:paraId="70F0887D">
      <w:pPr>
        <w:rPr>
          <w:rFonts w:eastAsia="宋体"/>
          <w:b/>
        </w:rPr>
      </w:pPr>
      <w:r>
        <w:rPr>
          <w:rFonts w:eastAsia="宋体"/>
          <w:b/>
          <w:spacing w:val="20"/>
          <w:sz w:val="32"/>
          <w:szCs w:val="32"/>
        </w:rPr>
        <w:br w:type="page"/>
      </w:r>
    </w:p>
    <w:p w14:paraId="5CE12DDF">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14:paraId="585E1E3B">
      <w:pPr>
        <w:spacing w:line="360" w:lineRule="auto"/>
        <w:outlineLvl w:val="2"/>
        <w:rPr>
          <w:rFonts w:eastAsia="宋体"/>
          <w:color w:val="000000"/>
          <w:sz w:val="24"/>
        </w:rPr>
      </w:pPr>
      <w:r>
        <w:rPr>
          <w:rFonts w:eastAsia="宋体"/>
          <w:color w:val="000000"/>
          <w:sz w:val="24"/>
        </w:rPr>
        <w:t>1-1营业执照等证明文件</w:t>
      </w:r>
    </w:p>
    <w:p w14:paraId="605D2A93">
      <w:pPr>
        <w:tabs>
          <w:tab w:val="left" w:pos="1080"/>
        </w:tabs>
        <w:snapToGrid w:val="0"/>
        <w:rPr>
          <w:rFonts w:eastAsia="宋体"/>
          <w:sz w:val="24"/>
        </w:rPr>
      </w:pPr>
    </w:p>
    <w:p w14:paraId="6E768074">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14:paraId="7A0747C9">
      <w:pPr>
        <w:jc w:val="center"/>
        <w:rPr>
          <w:b/>
          <w:color w:val="000000"/>
          <w:sz w:val="36"/>
          <w:szCs w:val="36"/>
        </w:rPr>
      </w:pPr>
      <w:r>
        <w:rPr>
          <w:rFonts w:hint="eastAsia"/>
          <w:b/>
          <w:color w:val="000000"/>
          <w:sz w:val="36"/>
          <w:szCs w:val="36"/>
        </w:rPr>
        <w:t>供应商资格声明书</w:t>
      </w:r>
    </w:p>
    <w:p w14:paraId="69272282">
      <w:pPr>
        <w:tabs>
          <w:tab w:val="left" w:pos="5580"/>
        </w:tabs>
        <w:spacing w:line="360" w:lineRule="auto"/>
        <w:rPr>
          <w:rFonts w:eastAsia="宋体"/>
          <w:sz w:val="24"/>
        </w:rPr>
      </w:pPr>
    </w:p>
    <w:p w14:paraId="6364F799">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14:paraId="3E68F2F4">
      <w:pPr>
        <w:spacing w:line="360" w:lineRule="auto"/>
        <w:ind w:firstLine="480" w:firstLineChars="200"/>
        <w:rPr>
          <w:rFonts w:eastAsia="宋体"/>
          <w:sz w:val="24"/>
        </w:rPr>
      </w:pPr>
      <w:r>
        <w:rPr>
          <w:rFonts w:eastAsia="宋体"/>
          <w:sz w:val="24"/>
        </w:rPr>
        <w:t>在参与本次项目磋商中，我单位承诺：</w:t>
      </w:r>
    </w:p>
    <w:p w14:paraId="4C050177">
      <w:pPr>
        <w:numPr>
          <w:ilvl w:val="0"/>
          <w:numId w:val="16"/>
        </w:numPr>
        <w:spacing w:line="360" w:lineRule="auto"/>
        <w:ind w:left="1134"/>
        <w:rPr>
          <w:rFonts w:eastAsia="宋体"/>
          <w:sz w:val="24"/>
          <w:szCs w:val="22"/>
        </w:rPr>
      </w:pPr>
      <w:r>
        <w:rPr>
          <w:rFonts w:eastAsia="宋体"/>
          <w:sz w:val="24"/>
          <w:szCs w:val="22"/>
        </w:rPr>
        <w:t>具有良好的商业信誉和健全的财务会计制度；</w:t>
      </w:r>
    </w:p>
    <w:p w14:paraId="5AD8604E">
      <w:pPr>
        <w:numPr>
          <w:ilvl w:val="0"/>
          <w:numId w:val="16"/>
        </w:numPr>
        <w:spacing w:line="360" w:lineRule="auto"/>
        <w:ind w:left="1134"/>
        <w:rPr>
          <w:rFonts w:eastAsia="宋体"/>
          <w:sz w:val="24"/>
          <w:szCs w:val="22"/>
        </w:rPr>
      </w:pPr>
      <w:r>
        <w:rPr>
          <w:rFonts w:eastAsia="宋体"/>
          <w:sz w:val="24"/>
          <w:szCs w:val="22"/>
        </w:rPr>
        <w:t>具有履行合同所必需的设备和专业技术能力；</w:t>
      </w:r>
    </w:p>
    <w:p w14:paraId="51BAD5AC">
      <w:pPr>
        <w:numPr>
          <w:ilvl w:val="0"/>
          <w:numId w:val="16"/>
        </w:numPr>
        <w:spacing w:line="360" w:lineRule="auto"/>
        <w:ind w:left="1134"/>
        <w:rPr>
          <w:rFonts w:eastAsia="宋体"/>
          <w:sz w:val="24"/>
          <w:szCs w:val="22"/>
        </w:rPr>
      </w:pPr>
      <w:r>
        <w:rPr>
          <w:rFonts w:eastAsia="宋体"/>
          <w:sz w:val="24"/>
          <w:szCs w:val="22"/>
        </w:rPr>
        <w:t>有依法缴纳税收和社会保障资金的良好记录；</w:t>
      </w:r>
    </w:p>
    <w:p w14:paraId="47E72AFE">
      <w:pPr>
        <w:numPr>
          <w:ilvl w:val="0"/>
          <w:numId w:val="16"/>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1AE63CD">
      <w:pPr>
        <w:numPr>
          <w:ilvl w:val="0"/>
          <w:numId w:val="16"/>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14:paraId="43F029CC">
      <w:pPr>
        <w:numPr>
          <w:ilvl w:val="0"/>
          <w:numId w:val="16"/>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14:paraId="0D21C3CB">
      <w:pPr>
        <w:numPr>
          <w:ilvl w:val="0"/>
          <w:numId w:val="16"/>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A913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2AE73F1">
            <w:pPr>
              <w:jc w:val="center"/>
              <w:rPr>
                <w:rFonts w:eastAsia="宋体"/>
                <w:sz w:val="24"/>
              </w:rPr>
            </w:pPr>
            <w:r>
              <w:rPr>
                <w:rFonts w:eastAsia="宋体"/>
                <w:sz w:val="24"/>
              </w:rPr>
              <w:t>序号</w:t>
            </w:r>
          </w:p>
        </w:tc>
        <w:tc>
          <w:tcPr>
            <w:tcW w:w="4574" w:type="dxa"/>
            <w:noWrap w:val="0"/>
            <w:vAlign w:val="center"/>
          </w:tcPr>
          <w:p w14:paraId="043090A3">
            <w:pPr>
              <w:jc w:val="center"/>
              <w:rPr>
                <w:rFonts w:eastAsia="宋体"/>
                <w:sz w:val="24"/>
              </w:rPr>
            </w:pPr>
            <w:r>
              <w:rPr>
                <w:rFonts w:eastAsia="宋体"/>
                <w:sz w:val="24"/>
              </w:rPr>
              <w:t>单位名称</w:t>
            </w:r>
          </w:p>
        </w:tc>
        <w:tc>
          <w:tcPr>
            <w:tcW w:w="2976" w:type="dxa"/>
            <w:noWrap w:val="0"/>
            <w:vAlign w:val="center"/>
          </w:tcPr>
          <w:p w14:paraId="34B34379">
            <w:pPr>
              <w:jc w:val="center"/>
              <w:rPr>
                <w:rFonts w:eastAsia="宋体"/>
                <w:sz w:val="24"/>
              </w:rPr>
            </w:pPr>
            <w:r>
              <w:rPr>
                <w:rFonts w:eastAsia="宋体"/>
                <w:sz w:val="24"/>
              </w:rPr>
              <w:t>相互关系</w:t>
            </w:r>
          </w:p>
        </w:tc>
      </w:tr>
      <w:tr w14:paraId="0E733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1295BE23">
            <w:pPr>
              <w:jc w:val="center"/>
              <w:rPr>
                <w:rFonts w:eastAsia="宋体"/>
                <w:sz w:val="24"/>
              </w:rPr>
            </w:pPr>
            <w:r>
              <w:rPr>
                <w:rFonts w:eastAsia="宋体"/>
                <w:sz w:val="24"/>
              </w:rPr>
              <w:t>1</w:t>
            </w:r>
          </w:p>
        </w:tc>
        <w:tc>
          <w:tcPr>
            <w:tcW w:w="4574" w:type="dxa"/>
            <w:noWrap w:val="0"/>
            <w:vAlign w:val="center"/>
          </w:tcPr>
          <w:p w14:paraId="74A88947">
            <w:pPr>
              <w:jc w:val="center"/>
              <w:rPr>
                <w:rFonts w:eastAsia="宋体"/>
                <w:sz w:val="24"/>
              </w:rPr>
            </w:pPr>
          </w:p>
        </w:tc>
        <w:tc>
          <w:tcPr>
            <w:tcW w:w="2976" w:type="dxa"/>
            <w:noWrap w:val="0"/>
            <w:vAlign w:val="center"/>
          </w:tcPr>
          <w:p w14:paraId="4D6D9319">
            <w:pPr>
              <w:jc w:val="center"/>
              <w:rPr>
                <w:rFonts w:eastAsia="宋体"/>
                <w:sz w:val="24"/>
              </w:rPr>
            </w:pPr>
          </w:p>
        </w:tc>
      </w:tr>
      <w:tr w14:paraId="2CDB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0C473FC">
            <w:pPr>
              <w:jc w:val="center"/>
              <w:rPr>
                <w:rFonts w:eastAsia="宋体"/>
                <w:sz w:val="24"/>
              </w:rPr>
            </w:pPr>
            <w:r>
              <w:rPr>
                <w:rFonts w:eastAsia="宋体"/>
                <w:sz w:val="24"/>
              </w:rPr>
              <w:t>2</w:t>
            </w:r>
          </w:p>
        </w:tc>
        <w:tc>
          <w:tcPr>
            <w:tcW w:w="4574" w:type="dxa"/>
            <w:noWrap w:val="0"/>
            <w:vAlign w:val="center"/>
          </w:tcPr>
          <w:p w14:paraId="66A0D2E4">
            <w:pPr>
              <w:jc w:val="center"/>
              <w:rPr>
                <w:rFonts w:eastAsia="宋体"/>
                <w:sz w:val="24"/>
              </w:rPr>
            </w:pPr>
          </w:p>
        </w:tc>
        <w:tc>
          <w:tcPr>
            <w:tcW w:w="2976" w:type="dxa"/>
            <w:noWrap w:val="0"/>
            <w:vAlign w:val="center"/>
          </w:tcPr>
          <w:p w14:paraId="18B46F69">
            <w:pPr>
              <w:jc w:val="center"/>
              <w:rPr>
                <w:rFonts w:eastAsia="宋体"/>
                <w:sz w:val="24"/>
              </w:rPr>
            </w:pPr>
          </w:p>
        </w:tc>
      </w:tr>
      <w:tr w14:paraId="63E49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0AD47E0">
            <w:pPr>
              <w:jc w:val="center"/>
              <w:rPr>
                <w:rFonts w:eastAsia="宋体"/>
                <w:sz w:val="24"/>
              </w:rPr>
            </w:pPr>
            <w:r>
              <w:rPr>
                <w:rFonts w:eastAsia="宋体"/>
                <w:sz w:val="24"/>
              </w:rPr>
              <w:t>…</w:t>
            </w:r>
          </w:p>
        </w:tc>
        <w:tc>
          <w:tcPr>
            <w:tcW w:w="4574" w:type="dxa"/>
            <w:noWrap w:val="0"/>
            <w:vAlign w:val="center"/>
          </w:tcPr>
          <w:p w14:paraId="2AF4B987">
            <w:pPr>
              <w:jc w:val="center"/>
              <w:rPr>
                <w:rFonts w:eastAsia="宋体"/>
                <w:sz w:val="24"/>
              </w:rPr>
            </w:pPr>
          </w:p>
        </w:tc>
        <w:tc>
          <w:tcPr>
            <w:tcW w:w="2976" w:type="dxa"/>
            <w:noWrap w:val="0"/>
            <w:vAlign w:val="center"/>
          </w:tcPr>
          <w:p w14:paraId="4074C7BE">
            <w:pPr>
              <w:jc w:val="center"/>
              <w:rPr>
                <w:rFonts w:eastAsia="宋体"/>
                <w:sz w:val="24"/>
              </w:rPr>
            </w:pPr>
          </w:p>
        </w:tc>
      </w:tr>
    </w:tbl>
    <w:p w14:paraId="53493350">
      <w:pPr>
        <w:rPr>
          <w:rFonts w:eastAsia="宋体"/>
        </w:rPr>
      </w:pPr>
    </w:p>
    <w:p w14:paraId="0A7FE644">
      <w:pPr>
        <w:ind w:firstLine="480" w:firstLineChars="200"/>
        <w:rPr>
          <w:rFonts w:eastAsia="宋体"/>
          <w:sz w:val="24"/>
          <w:szCs w:val="22"/>
        </w:rPr>
      </w:pPr>
      <w:r>
        <w:rPr>
          <w:rFonts w:eastAsia="宋体"/>
          <w:sz w:val="24"/>
        </w:rPr>
        <w:t>上述声明真实有效，否则我方负全部责任。</w:t>
      </w:r>
    </w:p>
    <w:p w14:paraId="3CDA75D7">
      <w:pPr>
        <w:spacing w:line="360" w:lineRule="auto"/>
        <w:rPr>
          <w:rFonts w:eastAsia="宋体"/>
          <w:sz w:val="24"/>
        </w:rPr>
      </w:pPr>
    </w:p>
    <w:p w14:paraId="4F667E74">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3D28D686">
      <w:pPr>
        <w:spacing w:line="360" w:lineRule="auto"/>
        <w:ind w:right="360" w:firstLine="480"/>
        <w:jc w:val="right"/>
        <w:rPr>
          <w:rFonts w:eastAsia="宋体"/>
          <w:sz w:val="24"/>
        </w:rPr>
      </w:pPr>
      <w:r>
        <w:rPr>
          <w:rFonts w:eastAsia="宋体"/>
          <w:color w:val="000000"/>
          <w:sz w:val="24"/>
          <w:szCs w:val="20"/>
        </w:rPr>
        <w:t xml:space="preserve">日期：____年____月____日   </w:t>
      </w:r>
    </w:p>
    <w:p w14:paraId="28CC8A58">
      <w:pPr>
        <w:spacing w:line="360" w:lineRule="auto"/>
        <w:rPr>
          <w:rFonts w:eastAsia="宋体"/>
          <w:sz w:val="24"/>
        </w:rPr>
      </w:pPr>
      <w:r>
        <w:rPr>
          <w:rFonts w:hint="eastAsia"/>
          <w:sz w:val="24"/>
        </w:rPr>
        <w:t>说明：供应商承诺不实的，依据《政府采购法》第七十七条“提供虚假材料谋取中标、成交的”有关规定予以处理。</w:t>
      </w:r>
    </w:p>
    <w:p w14:paraId="06495731">
      <w:pPr>
        <w:tabs>
          <w:tab w:val="left" w:pos="5580"/>
        </w:tabs>
        <w:spacing w:line="360" w:lineRule="auto"/>
        <w:rPr>
          <w:rFonts w:eastAsia="宋体"/>
          <w:sz w:val="24"/>
        </w:rPr>
        <w:sectPr>
          <w:headerReference r:id="rId22" w:type="first"/>
          <w:footerReference r:id="rId25" w:type="first"/>
          <w:headerReference r:id="rId20" w:type="default"/>
          <w:footerReference r:id="rId23" w:type="default"/>
          <w:headerReference r:id="rId21" w:type="even"/>
          <w:footerReference r:id="rId24" w:type="even"/>
          <w:pgSz w:w="11907" w:h="16840"/>
          <w:pgMar w:top="1418" w:right="1134" w:bottom="1418" w:left="1701" w:header="851" w:footer="851" w:gutter="0"/>
          <w:pgNumType w:fmt="decimal"/>
          <w:cols w:space="720" w:num="1"/>
          <w:docGrid w:linePitch="462" w:charSpace="0"/>
        </w:sectPr>
      </w:pPr>
    </w:p>
    <w:p w14:paraId="50C4A522">
      <w:pPr>
        <w:tabs>
          <w:tab w:val="left" w:pos="360"/>
        </w:tabs>
        <w:snapToGrid w:val="0"/>
        <w:spacing w:line="360" w:lineRule="auto"/>
        <w:outlineLvl w:val="1"/>
        <w:rPr>
          <w:rFonts w:eastAsia="宋体"/>
          <w:sz w:val="24"/>
        </w:rPr>
      </w:pPr>
      <w:r>
        <w:rPr>
          <w:rFonts w:eastAsia="宋体"/>
          <w:sz w:val="24"/>
        </w:rPr>
        <w:t>2 落实政府采购政策需满足的资格要求（如有）</w:t>
      </w:r>
    </w:p>
    <w:p w14:paraId="28E66266">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14:paraId="29BA79E7">
      <w:pPr>
        <w:tabs>
          <w:tab w:val="left" w:pos="5580"/>
        </w:tabs>
        <w:spacing w:line="360" w:lineRule="auto"/>
        <w:rPr>
          <w:rFonts w:eastAsia="宋体"/>
          <w:sz w:val="24"/>
        </w:rPr>
      </w:pPr>
    </w:p>
    <w:p w14:paraId="184AE552">
      <w:pPr>
        <w:tabs>
          <w:tab w:val="left" w:pos="5580"/>
        </w:tabs>
        <w:spacing w:line="360" w:lineRule="auto"/>
        <w:rPr>
          <w:rFonts w:eastAsia="宋体"/>
          <w:sz w:val="24"/>
        </w:rPr>
      </w:pPr>
      <w:r>
        <w:rPr>
          <w:rFonts w:eastAsia="宋体"/>
          <w:sz w:val="24"/>
        </w:rPr>
        <w:t>说明：</w:t>
      </w:r>
    </w:p>
    <w:p w14:paraId="4AC71120">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14:paraId="6D3A8082">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14:paraId="3F86ECA8">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14:paraId="7E3A2AE7">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1）《中小企业声明函》由参加政府采购活动的供应商出具。联合体参与的，《中小企业声明函》可由牵头人出具。</w:t>
      </w:r>
    </w:p>
    <w:p w14:paraId="6FDA5579">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14:paraId="2E718E41">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14:paraId="75AF849E">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14:paraId="7DCB8D08">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5D522B76">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14:paraId="091F506C">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14:paraId="25A3BEB4">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A3F04AA">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14:paraId="59EF123F">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14:paraId="3B81504B">
      <w:pPr>
        <w:spacing w:line="360" w:lineRule="auto"/>
        <w:ind w:firstLine="504"/>
        <w:rPr>
          <w:rFonts w:eastAsia="宋体"/>
          <w:spacing w:val="6"/>
          <w:sz w:val="24"/>
        </w:rPr>
      </w:pPr>
      <w:r>
        <w:rPr>
          <w:rFonts w:eastAsia="宋体"/>
          <w:spacing w:val="6"/>
          <w:sz w:val="24"/>
        </w:rPr>
        <w:t>……</w:t>
      </w:r>
    </w:p>
    <w:p w14:paraId="5488F534">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7D445817">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00772882">
      <w:pPr>
        <w:spacing w:line="360" w:lineRule="auto"/>
        <w:ind w:firstLine="504"/>
        <w:rPr>
          <w:rFonts w:eastAsia="宋体"/>
          <w:spacing w:val="6"/>
          <w:sz w:val="24"/>
        </w:rPr>
      </w:pPr>
    </w:p>
    <w:p w14:paraId="0048E7E7">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1DFA023F">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0334594F">
      <w:pPr>
        <w:spacing w:line="360" w:lineRule="auto"/>
        <w:ind w:right="360" w:firstLine="480"/>
        <w:jc w:val="right"/>
        <w:rPr>
          <w:rFonts w:eastAsia="宋体"/>
          <w:color w:val="000000"/>
          <w:sz w:val="24"/>
        </w:rPr>
      </w:pPr>
    </w:p>
    <w:p w14:paraId="1691AB15">
      <w:pPr>
        <w:spacing w:line="360" w:lineRule="auto"/>
        <w:ind w:right="360" w:firstLine="480"/>
        <w:jc w:val="right"/>
        <w:rPr>
          <w:rFonts w:eastAsia="宋体"/>
          <w:color w:val="000000"/>
          <w:sz w:val="24"/>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F9CC85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5799F4BA">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242BD4D4">
      <w:pPr>
        <w:autoSpaceDE w:val="0"/>
        <w:autoSpaceDN w:val="0"/>
        <w:adjustRightInd w:val="0"/>
        <w:ind w:firstLine="420"/>
        <w:jc w:val="left"/>
        <w:rPr>
          <w:rFonts w:eastAsia="宋体"/>
          <w:sz w:val="24"/>
        </w:rPr>
      </w:pPr>
    </w:p>
    <w:p w14:paraId="0D32023B">
      <w:pPr>
        <w:spacing w:line="360" w:lineRule="auto"/>
        <w:rPr>
          <w:rFonts w:eastAsia="宋体"/>
          <w:color w:val="000000"/>
          <w:sz w:val="24"/>
        </w:rPr>
      </w:pPr>
    </w:p>
    <w:p w14:paraId="3048B635">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14:paraId="7643C2D2">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C3C4E0C">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14:paraId="728CB43D">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14:paraId="23A9D3B8">
      <w:pPr>
        <w:spacing w:line="360" w:lineRule="auto"/>
        <w:ind w:firstLine="504"/>
        <w:rPr>
          <w:rFonts w:eastAsia="宋体"/>
          <w:spacing w:val="6"/>
          <w:sz w:val="24"/>
        </w:rPr>
      </w:pPr>
    </w:p>
    <w:p w14:paraId="5CEB4ED7">
      <w:pPr>
        <w:spacing w:line="360" w:lineRule="auto"/>
        <w:ind w:firstLine="504"/>
        <w:rPr>
          <w:rFonts w:eastAsia="宋体"/>
          <w:spacing w:val="6"/>
          <w:sz w:val="24"/>
        </w:rPr>
      </w:pPr>
      <w:r>
        <w:rPr>
          <w:rFonts w:eastAsia="宋体"/>
          <w:spacing w:val="6"/>
          <w:sz w:val="24"/>
        </w:rPr>
        <w:t>……</w:t>
      </w:r>
    </w:p>
    <w:p w14:paraId="36AF9C8A">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297315EF">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21BEC880">
      <w:pPr>
        <w:spacing w:line="360" w:lineRule="auto"/>
        <w:ind w:right="360" w:firstLine="480"/>
        <w:jc w:val="right"/>
        <w:rPr>
          <w:rFonts w:eastAsia="宋体"/>
          <w:color w:val="000000"/>
          <w:sz w:val="24"/>
        </w:rPr>
      </w:pPr>
    </w:p>
    <w:p w14:paraId="561ABD2D">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6ACF2E64">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36DF8CA3">
      <w:pPr>
        <w:adjustRightInd w:val="0"/>
        <w:snapToGrid w:val="0"/>
        <w:jc w:val="left"/>
        <w:rPr>
          <w:rFonts w:eastAsia="宋体"/>
          <w:color w:val="000000"/>
          <w:sz w:val="24"/>
          <w:szCs w:val="21"/>
        </w:rPr>
      </w:pPr>
    </w:p>
    <w:p w14:paraId="16E92E87">
      <w:pPr>
        <w:adjustRightInd w:val="0"/>
        <w:snapToGrid w:val="0"/>
        <w:jc w:val="left"/>
        <w:rPr>
          <w:rFonts w:eastAsia="宋体"/>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87FF58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CA1D898">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74404D73">
      <w:pPr>
        <w:adjustRightInd w:val="0"/>
        <w:snapToGrid w:val="0"/>
        <w:jc w:val="left"/>
        <w:rPr>
          <w:rFonts w:eastAsia="宋体"/>
          <w:color w:val="000000"/>
          <w:szCs w:val="21"/>
          <w:vertAlign w:val="superscript"/>
        </w:rPr>
      </w:pPr>
    </w:p>
    <w:p w14:paraId="24C5FF25">
      <w:pPr>
        <w:spacing w:line="360" w:lineRule="auto"/>
        <w:ind w:right="360" w:firstLine="480"/>
        <w:jc w:val="right"/>
        <w:rPr>
          <w:rFonts w:eastAsia="宋体"/>
          <w:color w:val="000000"/>
          <w:sz w:val="24"/>
        </w:rPr>
      </w:pPr>
    </w:p>
    <w:p w14:paraId="6DC897C3">
      <w:pPr>
        <w:spacing w:line="360" w:lineRule="auto"/>
        <w:ind w:right="360" w:firstLine="480"/>
        <w:jc w:val="right"/>
        <w:rPr>
          <w:rFonts w:eastAsia="宋体"/>
          <w:color w:val="000000"/>
          <w:sz w:val="24"/>
        </w:rPr>
      </w:pPr>
    </w:p>
    <w:p w14:paraId="55A24D55">
      <w:pPr>
        <w:spacing w:line="360" w:lineRule="auto"/>
        <w:outlineLvl w:val="2"/>
        <w:rPr>
          <w:rFonts w:eastAsia="宋体"/>
          <w:color w:val="000000"/>
          <w:sz w:val="24"/>
          <w:szCs w:val="20"/>
        </w:rPr>
      </w:pPr>
      <w:r>
        <w:rPr>
          <w:rFonts w:eastAsia="宋体"/>
          <w:color w:val="000000"/>
          <w:sz w:val="24"/>
          <w:szCs w:val="20"/>
        </w:rPr>
        <w:br w:type="page"/>
      </w:r>
    </w:p>
    <w:p w14:paraId="5460515D">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14:paraId="549114ED">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14:paraId="13C3A8C8">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14:paraId="1DE1078C">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14:paraId="260D5011">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14:paraId="6B3D07D3">
      <w:pPr>
        <w:spacing w:line="588" w:lineRule="exact"/>
        <w:ind w:firstLine="504" w:firstLineChars="200"/>
        <w:rPr>
          <w:rFonts w:eastAsia="宋体"/>
          <w:spacing w:val="6"/>
          <w:sz w:val="24"/>
        </w:rPr>
      </w:pPr>
    </w:p>
    <w:p w14:paraId="31742929">
      <w:pPr>
        <w:spacing w:line="588" w:lineRule="exact"/>
        <w:ind w:firstLine="504" w:firstLineChars="200"/>
        <w:rPr>
          <w:rFonts w:eastAsia="宋体"/>
          <w:spacing w:val="6"/>
          <w:sz w:val="24"/>
        </w:rPr>
      </w:pPr>
    </w:p>
    <w:p w14:paraId="33148C30">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14:paraId="2AA2050F">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14:paraId="4D67878B">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7EA36F83">
      <w:pPr>
        <w:autoSpaceDE w:val="0"/>
        <w:autoSpaceDN w:val="0"/>
        <w:adjustRightInd w:val="0"/>
        <w:jc w:val="center"/>
        <w:rPr>
          <w:rFonts w:eastAsia="宋体"/>
          <w:color w:val="000000"/>
          <w:sz w:val="30"/>
          <w:szCs w:val="30"/>
        </w:rPr>
      </w:pPr>
    </w:p>
    <w:p w14:paraId="289DD170">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14:paraId="7F51AED7">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13F7FF62">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1A10F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3A687DFA">
            <w:pPr>
              <w:pStyle w:val="248"/>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5157330">
            <w:pPr>
              <w:pStyle w:val="248"/>
              <w:jc w:val="center"/>
              <w:rPr>
                <w:rFonts w:eastAsia="宋体"/>
                <w:sz w:val="24"/>
              </w:rPr>
            </w:pPr>
            <w:r>
              <w:rPr>
                <w:rFonts w:hint="eastAsia" w:eastAsia="宋体"/>
                <w:sz w:val="24"/>
              </w:rPr>
              <w:t>分包承担</w:t>
            </w:r>
          </w:p>
          <w:p w14:paraId="1013170E">
            <w:pPr>
              <w:pStyle w:val="248"/>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D7D84CE">
            <w:pPr>
              <w:pStyle w:val="248"/>
              <w:jc w:val="center"/>
              <w:rPr>
                <w:rFonts w:eastAsia="宋体"/>
                <w:sz w:val="24"/>
                <w:lang w:eastAsia="zh-CN"/>
              </w:rPr>
            </w:pPr>
            <w:r>
              <w:rPr>
                <w:rFonts w:hint="eastAsia" w:eastAsia="宋体"/>
                <w:sz w:val="24"/>
                <w:lang w:eastAsia="zh-CN"/>
              </w:rPr>
              <w:t>分包承担</w:t>
            </w:r>
          </w:p>
          <w:p w14:paraId="1F267058">
            <w:pPr>
              <w:pStyle w:val="248"/>
              <w:jc w:val="center"/>
              <w:rPr>
                <w:rFonts w:eastAsia="宋体"/>
                <w:sz w:val="24"/>
                <w:lang w:eastAsia="zh-CN"/>
              </w:rPr>
            </w:pPr>
            <w:r>
              <w:rPr>
                <w:rFonts w:hint="eastAsia" w:eastAsia="宋体"/>
                <w:sz w:val="24"/>
                <w:lang w:eastAsia="zh-CN"/>
              </w:rPr>
              <w:t>主体类型</w:t>
            </w:r>
          </w:p>
          <w:p w14:paraId="3616CC78">
            <w:pPr>
              <w:pStyle w:val="248"/>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33E17EF">
            <w:pPr>
              <w:pStyle w:val="248"/>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550F4D82">
            <w:pPr>
              <w:pStyle w:val="248"/>
              <w:jc w:val="center"/>
              <w:rPr>
                <w:rFonts w:eastAsia="宋体"/>
                <w:sz w:val="24"/>
              </w:rPr>
            </w:pPr>
            <w:r>
              <w:rPr>
                <w:rFonts w:hint="eastAsia" w:eastAsia="宋体"/>
                <w:sz w:val="24"/>
              </w:rPr>
              <w:t>拟分包</w:t>
            </w:r>
          </w:p>
          <w:p w14:paraId="1D934793">
            <w:pPr>
              <w:pStyle w:val="248"/>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63320CB3">
            <w:pPr>
              <w:pStyle w:val="248"/>
              <w:jc w:val="center"/>
              <w:rPr>
                <w:rFonts w:eastAsia="宋体"/>
                <w:sz w:val="24"/>
                <w:lang w:eastAsia="zh-CN"/>
              </w:rPr>
            </w:pPr>
            <w:r>
              <w:rPr>
                <w:rFonts w:hint="eastAsia" w:eastAsia="宋体"/>
                <w:sz w:val="24"/>
                <w:lang w:eastAsia="zh-CN"/>
              </w:rPr>
              <w:t>拟分包</w:t>
            </w:r>
          </w:p>
          <w:p w14:paraId="02F4B089">
            <w:pPr>
              <w:pStyle w:val="248"/>
              <w:jc w:val="center"/>
              <w:rPr>
                <w:rFonts w:eastAsia="宋体"/>
                <w:sz w:val="24"/>
                <w:lang w:eastAsia="zh-CN"/>
              </w:rPr>
            </w:pPr>
            <w:r>
              <w:rPr>
                <w:rFonts w:hint="eastAsia" w:eastAsia="宋体"/>
                <w:sz w:val="24"/>
                <w:lang w:eastAsia="zh-CN"/>
              </w:rPr>
              <w:t>合同金额</w:t>
            </w:r>
          </w:p>
          <w:p w14:paraId="56D233E1">
            <w:pPr>
              <w:pStyle w:val="248"/>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780CD1F">
            <w:pPr>
              <w:pStyle w:val="248"/>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14:paraId="6285A6BA">
            <w:pPr>
              <w:pStyle w:val="248"/>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14:paraId="79381219">
            <w:pPr>
              <w:pStyle w:val="248"/>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14:paraId="10897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15E72161">
            <w:pPr>
              <w:pStyle w:val="248"/>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4B53930F">
            <w:pPr>
              <w:pStyle w:val="248"/>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ED5A3B3">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5E96448F">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10B21FC2">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99A3B89">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38E9B9E">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0CDF250">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42D81D3">
            <w:pPr>
              <w:pStyle w:val="248"/>
              <w:jc w:val="center"/>
              <w:rPr>
                <w:rFonts w:ascii="Times New Roman" w:eastAsia="宋体"/>
                <w:sz w:val="30"/>
                <w:lang w:eastAsia="zh-CN"/>
              </w:rPr>
            </w:pPr>
          </w:p>
        </w:tc>
      </w:tr>
      <w:tr w14:paraId="08E5E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CC4B4CA">
            <w:pPr>
              <w:pStyle w:val="248"/>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1DBAF45">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4DC41F63">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6443A9D8">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0B01CFC2">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1B17934">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478C3429">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77B39EF3">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1C77C03F">
            <w:pPr>
              <w:pStyle w:val="248"/>
              <w:jc w:val="center"/>
              <w:rPr>
                <w:rFonts w:ascii="Times New Roman" w:eastAsia="宋体"/>
                <w:sz w:val="30"/>
                <w:lang w:eastAsia="zh-CN"/>
              </w:rPr>
            </w:pPr>
          </w:p>
        </w:tc>
      </w:tr>
      <w:tr w14:paraId="7D51C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01238E89">
            <w:pPr>
              <w:pStyle w:val="248"/>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6D64614A">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5E5546A">
            <w:pPr>
              <w:pStyle w:val="248"/>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843F96E">
            <w:pPr>
              <w:pStyle w:val="248"/>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A15CDB5">
            <w:pPr>
              <w:pStyle w:val="248"/>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A9DB7A6">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A9E8C3F">
            <w:pPr>
              <w:pStyle w:val="248"/>
              <w:jc w:val="center"/>
              <w:rPr>
                <w:rFonts w:ascii="Times New Roman" w:eastAsia="宋体"/>
                <w:sz w:val="30"/>
              </w:rPr>
            </w:pPr>
          </w:p>
        </w:tc>
      </w:tr>
      <w:tr w14:paraId="0A130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14:paraId="61BCC145">
            <w:pPr>
              <w:pStyle w:val="248"/>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537FCFF">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50E688B">
            <w:pPr>
              <w:pStyle w:val="248"/>
              <w:jc w:val="center"/>
              <w:rPr>
                <w:rFonts w:ascii="Times New Roman" w:eastAsia="宋体"/>
                <w:sz w:val="30"/>
              </w:rPr>
            </w:pPr>
          </w:p>
        </w:tc>
      </w:tr>
    </w:tbl>
    <w:p w14:paraId="6FF00352">
      <w:pPr>
        <w:adjustRightInd w:val="0"/>
        <w:snapToGrid w:val="0"/>
        <w:spacing w:line="360" w:lineRule="auto"/>
        <w:jc w:val="left"/>
        <w:rPr>
          <w:rFonts w:eastAsia="宋体"/>
          <w:sz w:val="24"/>
        </w:rPr>
      </w:pPr>
    </w:p>
    <w:p w14:paraId="35055B13">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6AF451FE">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14:paraId="212B542E">
      <w:pPr>
        <w:adjustRightInd w:val="0"/>
        <w:snapToGrid w:val="0"/>
        <w:spacing w:line="360" w:lineRule="auto"/>
        <w:jc w:val="left"/>
        <w:rPr>
          <w:rFonts w:eastAsia="宋体"/>
          <w:sz w:val="24"/>
        </w:rPr>
      </w:pPr>
      <w:r>
        <w:rPr>
          <w:rFonts w:eastAsia="宋体"/>
          <w:sz w:val="24"/>
        </w:rPr>
        <w:t>说明：</w:t>
      </w:r>
    </w:p>
    <w:p w14:paraId="7EB21148">
      <w:pPr>
        <w:pStyle w:val="18"/>
        <w:keepNext w:val="0"/>
        <w:keepLines w:val="0"/>
        <w:pageBreakBefore w:val="0"/>
        <w:widowControl w:val="0"/>
        <w:numPr>
          <w:ilvl w:val="0"/>
          <w:numId w:val="17"/>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14:paraId="6AE1F721">
      <w:pPr>
        <w:pStyle w:val="18"/>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14:paraId="37DA8461">
      <w:pPr>
        <w:pStyle w:val="18"/>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14:paraId="44E3F327">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14:paraId="45F15F9C">
      <w:pPr>
        <w:adjustRightInd w:val="0"/>
        <w:snapToGrid w:val="0"/>
        <w:spacing w:line="360" w:lineRule="auto"/>
        <w:ind w:firstLine="480" w:firstLineChars="200"/>
        <w:jc w:val="left"/>
        <w:rPr>
          <w:rFonts w:eastAsia="宋体"/>
          <w:sz w:val="24"/>
        </w:rPr>
      </w:pPr>
      <w:r>
        <w:rPr>
          <w:rFonts w:eastAsia="宋体"/>
          <w:sz w:val="24"/>
        </w:rPr>
        <w:t>甲方（供应商）：______</w:t>
      </w:r>
    </w:p>
    <w:p w14:paraId="23D411DA">
      <w:pPr>
        <w:adjustRightInd w:val="0"/>
        <w:snapToGrid w:val="0"/>
        <w:spacing w:line="360" w:lineRule="auto"/>
        <w:ind w:firstLine="480" w:firstLineChars="200"/>
        <w:jc w:val="left"/>
        <w:rPr>
          <w:rFonts w:eastAsia="宋体"/>
          <w:sz w:val="24"/>
        </w:rPr>
      </w:pPr>
      <w:r>
        <w:rPr>
          <w:rFonts w:eastAsia="宋体"/>
          <w:sz w:val="24"/>
        </w:rPr>
        <w:t>乙方（拟分包单位）：______</w:t>
      </w:r>
    </w:p>
    <w:p w14:paraId="71B5A3D9">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14:paraId="55DAAB73">
      <w:pPr>
        <w:adjustRightInd w:val="0"/>
        <w:snapToGrid w:val="0"/>
        <w:spacing w:line="360" w:lineRule="auto"/>
        <w:ind w:firstLine="480" w:firstLineChars="200"/>
        <w:jc w:val="left"/>
        <w:rPr>
          <w:rFonts w:eastAsia="宋体"/>
          <w:sz w:val="24"/>
        </w:rPr>
      </w:pPr>
      <w:r>
        <w:rPr>
          <w:rFonts w:eastAsia="宋体"/>
          <w:sz w:val="24"/>
        </w:rPr>
        <w:t>1.分包内容：______。</w:t>
      </w:r>
    </w:p>
    <w:p w14:paraId="3C6E0537">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14:paraId="671391D4">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14:paraId="18E942AC">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14:paraId="7D6FA1CE">
      <w:pPr>
        <w:spacing w:line="360" w:lineRule="auto"/>
        <w:ind w:firstLine="471"/>
        <w:rPr>
          <w:rFonts w:eastAsia="宋体"/>
          <w:b/>
          <w:color w:val="000000"/>
          <w:sz w:val="24"/>
        </w:rPr>
      </w:pPr>
    </w:p>
    <w:p w14:paraId="32C10AFC">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14:paraId="5E614840">
      <w:pPr>
        <w:spacing w:line="360" w:lineRule="auto"/>
        <w:ind w:left="480"/>
        <w:jc w:val="right"/>
        <w:rPr>
          <w:rFonts w:eastAsia="宋体"/>
          <w:color w:val="000000"/>
          <w:sz w:val="24"/>
        </w:rPr>
      </w:pPr>
    </w:p>
    <w:p w14:paraId="07C4EC3B">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14:paraId="2C624F5B">
      <w:pPr>
        <w:tabs>
          <w:tab w:val="left" w:pos="8280"/>
        </w:tabs>
        <w:spacing w:line="360" w:lineRule="auto"/>
        <w:ind w:firstLine="480"/>
        <w:rPr>
          <w:rFonts w:eastAsia="宋体"/>
          <w:color w:val="000000"/>
          <w:sz w:val="24"/>
        </w:rPr>
      </w:pPr>
    </w:p>
    <w:p w14:paraId="72DE7329">
      <w:pPr>
        <w:tabs>
          <w:tab w:val="left" w:pos="8280"/>
        </w:tabs>
        <w:spacing w:line="360" w:lineRule="auto"/>
        <w:rPr>
          <w:rFonts w:eastAsia="宋体"/>
          <w:color w:val="000000"/>
          <w:sz w:val="24"/>
        </w:rPr>
        <w:sectPr>
          <w:headerReference r:id="rId27" w:type="first"/>
          <w:footerReference r:id="rId29" w:type="first"/>
          <w:headerReference r:id="rId26" w:type="even"/>
          <w:footerReference r:id="rId28"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14:paraId="07A5038D">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4FB33561">
      <w:pPr>
        <w:widowControl/>
        <w:jc w:val="left"/>
        <w:rPr>
          <w:rFonts w:eastAsia="宋体"/>
          <w:sz w:val="24"/>
        </w:rPr>
      </w:pPr>
    </w:p>
    <w:p w14:paraId="203C2944">
      <w:pPr>
        <w:widowControl/>
        <w:jc w:val="left"/>
        <w:rPr>
          <w:rFonts w:eastAsia="宋体"/>
          <w:sz w:val="24"/>
        </w:rPr>
      </w:pPr>
      <w:r>
        <w:rPr>
          <w:rFonts w:eastAsia="宋体"/>
          <w:sz w:val="24"/>
        </w:rPr>
        <w:br w:type="page"/>
      </w:r>
    </w:p>
    <w:p w14:paraId="29523665">
      <w:pPr>
        <w:tabs>
          <w:tab w:val="left" w:pos="360"/>
        </w:tabs>
        <w:snapToGrid w:val="0"/>
        <w:spacing w:line="360" w:lineRule="auto"/>
        <w:outlineLvl w:val="1"/>
        <w:rPr>
          <w:rFonts w:eastAsia="宋体"/>
          <w:sz w:val="24"/>
        </w:rPr>
      </w:pPr>
      <w:r>
        <w:rPr>
          <w:rFonts w:eastAsia="宋体"/>
          <w:sz w:val="24"/>
        </w:rPr>
        <w:t>3 本项目的特定资格要求（如有）</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6E9F21F5">
      <w:pPr>
        <w:spacing w:line="360" w:lineRule="auto"/>
        <w:outlineLvl w:val="2"/>
        <w:rPr>
          <w:rFonts w:eastAsia="宋体"/>
          <w:color w:val="000000"/>
          <w:sz w:val="24"/>
          <w:szCs w:val="20"/>
        </w:rPr>
      </w:pPr>
      <w:r>
        <w:rPr>
          <w:rFonts w:eastAsia="宋体"/>
          <w:color w:val="000000"/>
          <w:sz w:val="24"/>
          <w:szCs w:val="20"/>
        </w:rPr>
        <w:t>3-1联合协议（如有）</w:t>
      </w:r>
    </w:p>
    <w:p w14:paraId="1669D641">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14:paraId="7ED3314D">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14:paraId="165ED9F2">
      <w:pPr>
        <w:numPr>
          <w:ilvl w:val="0"/>
          <w:numId w:val="18"/>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14:paraId="5F5BD02F">
      <w:pPr>
        <w:numPr>
          <w:ilvl w:val="0"/>
          <w:numId w:val="18"/>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14:paraId="73CA1A43">
      <w:pPr>
        <w:numPr>
          <w:ilvl w:val="0"/>
          <w:numId w:val="18"/>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14:paraId="4CD60755">
      <w:pPr>
        <w:numPr>
          <w:ilvl w:val="0"/>
          <w:numId w:val="18"/>
        </w:numPr>
        <w:spacing w:line="360" w:lineRule="auto"/>
        <w:rPr>
          <w:rFonts w:eastAsia="宋体"/>
          <w:bCs/>
          <w:color w:val="000000"/>
          <w:sz w:val="24"/>
        </w:rPr>
      </w:pPr>
      <w:r>
        <w:rPr>
          <w:rFonts w:eastAsia="宋体"/>
          <w:bCs/>
          <w:color w:val="000000"/>
          <w:sz w:val="24"/>
        </w:rPr>
        <w:t>牵头人为项目的总负责单位；组织各参加方进行项目实施工作。</w:t>
      </w:r>
    </w:p>
    <w:p w14:paraId="170659F1">
      <w:pPr>
        <w:numPr>
          <w:ilvl w:val="0"/>
          <w:numId w:val="18"/>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49A044C4">
      <w:pPr>
        <w:numPr>
          <w:ilvl w:val="0"/>
          <w:numId w:val="18"/>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53E4119F">
      <w:pPr>
        <w:numPr>
          <w:ilvl w:val="0"/>
          <w:numId w:val="18"/>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14:paraId="4CF60626">
      <w:pPr>
        <w:numPr>
          <w:ilvl w:val="0"/>
          <w:numId w:val="18"/>
        </w:numPr>
        <w:spacing w:line="360" w:lineRule="auto"/>
        <w:rPr>
          <w:rFonts w:eastAsia="宋体"/>
          <w:sz w:val="24"/>
        </w:rPr>
      </w:pPr>
      <w:r>
        <w:rPr>
          <w:rFonts w:eastAsia="宋体"/>
          <w:sz w:val="24"/>
        </w:rPr>
        <w:t>本项目联合协议合同总额为______元，联合体各成员按照如下比例分摊（按联合体成员分别列明）：</w:t>
      </w:r>
    </w:p>
    <w:p w14:paraId="7B057329">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23F22954">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4A567C86">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77BAE878">
      <w:pPr>
        <w:numPr>
          <w:ilvl w:val="0"/>
          <w:numId w:val="18"/>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14:paraId="416DDAD6">
      <w:pPr>
        <w:numPr>
          <w:ilvl w:val="0"/>
          <w:numId w:val="18"/>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14:paraId="596F610D">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14:paraId="19D33623">
      <w:pPr>
        <w:spacing w:line="360" w:lineRule="auto"/>
        <w:ind w:firstLine="471"/>
        <w:rPr>
          <w:color w:val="000000"/>
          <w:sz w:val="24"/>
        </w:rPr>
      </w:pPr>
      <w:r>
        <w:rPr>
          <w:rFonts w:eastAsia="宋体"/>
          <w:color w:val="000000"/>
          <w:sz w:val="24"/>
        </w:rPr>
        <w:br w:type="page"/>
      </w:r>
    </w:p>
    <w:p w14:paraId="17C72CBB">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66B1C49D">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1CD18F15">
      <w:pPr>
        <w:spacing w:line="360" w:lineRule="auto"/>
        <w:ind w:firstLine="471"/>
        <w:rPr>
          <w:color w:val="000000"/>
          <w:sz w:val="24"/>
        </w:rPr>
      </w:pPr>
    </w:p>
    <w:p w14:paraId="4D4CCB5B">
      <w:pPr>
        <w:spacing w:line="360" w:lineRule="auto"/>
        <w:ind w:firstLine="471"/>
        <w:rPr>
          <w:color w:val="000000"/>
          <w:sz w:val="24"/>
        </w:rPr>
      </w:pPr>
    </w:p>
    <w:p w14:paraId="33A399C2">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5C6660B6">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14:paraId="158502B1">
      <w:pPr>
        <w:spacing w:line="360" w:lineRule="auto"/>
        <w:ind w:left="480"/>
        <w:jc w:val="right"/>
        <w:rPr>
          <w:rFonts w:eastAsia="宋体"/>
          <w:color w:val="000000"/>
          <w:sz w:val="24"/>
        </w:rPr>
      </w:pPr>
    </w:p>
    <w:p w14:paraId="1E039114">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14:paraId="5601CEC9">
      <w:pPr>
        <w:spacing w:line="360" w:lineRule="auto"/>
        <w:ind w:left="480"/>
        <w:jc w:val="right"/>
        <w:rPr>
          <w:rFonts w:eastAsia="宋体"/>
          <w:b/>
          <w:color w:val="000000"/>
          <w:sz w:val="24"/>
        </w:rPr>
      </w:pPr>
    </w:p>
    <w:p w14:paraId="5B86B109">
      <w:pPr>
        <w:tabs>
          <w:tab w:val="left" w:pos="8280"/>
        </w:tabs>
        <w:spacing w:line="360" w:lineRule="auto"/>
        <w:ind w:firstLine="480"/>
        <w:rPr>
          <w:rFonts w:eastAsia="宋体"/>
          <w:color w:val="000000"/>
          <w:sz w:val="24"/>
        </w:rPr>
      </w:pPr>
    </w:p>
    <w:p w14:paraId="5B47B039">
      <w:pPr>
        <w:tabs>
          <w:tab w:val="left" w:pos="8280"/>
        </w:tabs>
        <w:spacing w:line="360" w:lineRule="auto"/>
        <w:ind w:firstLine="480"/>
        <w:rPr>
          <w:rFonts w:eastAsia="宋体"/>
          <w:color w:val="000000"/>
          <w:sz w:val="24"/>
        </w:rPr>
      </w:pPr>
    </w:p>
    <w:p w14:paraId="50F3DFF9">
      <w:pPr>
        <w:spacing w:line="360" w:lineRule="auto"/>
        <w:ind w:left="719" w:leftChars="228" w:hanging="240" w:hangingChars="100"/>
        <w:rPr>
          <w:rFonts w:eastAsia="宋体"/>
          <w:color w:val="000000"/>
          <w:sz w:val="24"/>
        </w:rPr>
      </w:pPr>
      <w:r>
        <w:rPr>
          <w:rFonts w:eastAsia="宋体"/>
          <w:color w:val="000000"/>
          <w:sz w:val="24"/>
        </w:rPr>
        <w:t>注：</w:t>
      </w:r>
    </w:p>
    <w:p w14:paraId="240154C0">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14:paraId="3891687C">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14:paraId="6665BA75">
      <w:pPr>
        <w:widowControl/>
        <w:jc w:val="left"/>
        <w:rPr>
          <w:rFonts w:eastAsia="宋体"/>
          <w:sz w:val="24"/>
        </w:rPr>
      </w:pPr>
      <w:r>
        <w:rPr>
          <w:rFonts w:eastAsia="宋体"/>
          <w:sz w:val="24"/>
        </w:rPr>
        <w:br w:type="page"/>
      </w:r>
    </w:p>
    <w:p w14:paraId="67364C52">
      <w:pPr>
        <w:spacing w:line="360" w:lineRule="auto"/>
        <w:outlineLvl w:val="2"/>
        <w:rPr>
          <w:rFonts w:eastAsia="宋体"/>
          <w:sz w:val="24"/>
          <w:szCs w:val="20"/>
        </w:rPr>
      </w:pPr>
      <w:r>
        <w:rPr>
          <w:rFonts w:eastAsia="宋体"/>
          <w:color w:val="000000"/>
          <w:sz w:val="24"/>
          <w:szCs w:val="20"/>
        </w:rPr>
        <w:t>3-2其他</w:t>
      </w:r>
      <w:r>
        <w:rPr>
          <w:rFonts w:eastAsia="宋体"/>
          <w:sz w:val="24"/>
          <w:szCs w:val="20"/>
        </w:rPr>
        <w:t>特定资格要求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44C7350B">
      <w:pPr>
        <w:tabs>
          <w:tab w:val="left" w:pos="5580"/>
        </w:tabs>
        <w:spacing w:line="360" w:lineRule="auto"/>
        <w:rPr>
          <w:rFonts w:eastAsia="宋体"/>
          <w:sz w:val="24"/>
        </w:rPr>
      </w:pPr>
    </w:p>
    <w:p w14:paraId="4915B28D">
      <w:pPr>
        <w:widowControl/>
        <w:jc w:val="left"/>
        <w:rPr>
          <w:rFonts w:eastAsia="宋体"/>
          <w:sz w:val="24"/>
          <w:szCs w:val="20"/>
        </w:rPr>
      </w:pPr>
      <w:r>
        <w:rPr>
          <w:rFonts w:eastAsia="宋体"/>
          <w:sz w:val="24"/>
          <w:szCs w:val="20"/>
        </w:rPr>
        <w:br w:type="page"/>
      </w:r>
    </w:p>
    <w:p w14:paraId="52F57AD8">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p>
    <w:p w14:paraId="06203B17">
      <w:pPr>
        <w:widowControl/>
        <w:jc w:val="left"/>
        <w:rPr>
          <w:rFonts w:eastAsia="宋体"/>
          <w:kern w:val="0"/>
          <w:sz w:val="24"/>
          <w:szCs w:val="20"/>
        </w:rPr>
      </w:pPr>
      <w:r>
        <w:rPr>
          <w:rFonts w:eastAsia="宋体"/>
          <w:b/>
          <w:sz w:val="24"/>
        </w:rPr>
        <w:br w:type="page"/>
      </w:r>
    </w:p>
    <w:p w14:paraId="29A026B2">
      <w:pPr>
        <w:widowControl/>
        <w:jc w:val="left"/>
        <w:rPr>
          <w:rFonts w:eastAsia="宋体"/>
          <w:b/>
          <w:sz w:val="24"/>
        </w:rPr>
      </w:pPr>
    </w:p>
    <w:p w14:paraId="67CF1195">
      <w:pPr>
        <w:tabs>
          <w:tab w:val="left" w:pos="360"/>
        </w:tabs>
        <w:snapToGrid w:val="0"/>
        <w:spacing w:line="360" w:lineRule="auto"/>
        <w:outlineLvl w:val="1"/>
        <w:rPr>
          <w:rFonts w:eastAsia="宋体"/>
          <w:sz w:val="24"/>
        </w:rPr>
      </w:pPr>
      <w:bookmarkStart w:id="675" w:name="_Hlt520355504"/>
      <w:bookmarkEnd w:id="675"/>
      <w:bookmarkStart w:id="676" w:name="_Hlt520350918"/>
      <w:bookmarkEnd w:id="676"/>
      <w:bookmarkStart w:id="677" w:name="_Hlt520274393"/>
      <w:bookmarkEnd w:id="677"/>
      <w:bookmarkStart w:id="678" w:name="_Hlt520273711"/>
      <w:bookmarkEnd w:id="678"/>
      <w:bookmarkStart w:id="679" w:name="_Hlt520271212"/>
      <w:bookmarkEnd w:id="679"/>
      <w:bookmarkStart w:id="680" w:name="_Hlt520343392"/>
      <w:bookmarkEnd w:id="680"/>
      <w:bookmarkStart w:id="681" w:name="_Hlt520274065"/>
      <w:bookmarkEnd w:id="681"/>
      <w:bookmarkStart w:id="682" w:name="_Hlt520343000"/>
      <w:bookmarkEnd w:id="682"/>
      <w:bookmarkStart w:id="683" w:name="_Hlt520274407"/>
      <w:bookmarkEnd w:id="683"/>
      <w:bookmarkStart w:id="684" w:name="_Hlt520274121"/>
      <w:bookmarkEnd w:id="684"/>
      <w:bookmarkStart w:id="685" w:name="_Ref467988698"/>
      <w:bookmarkStart w:id="686" w:name="_Toc480942349"/>
      <w:bookmarkStart w:id="687" w:name="_Toc142311058"/>
      <w:bookmarkStart w:id="688" w:name="_Toc226309800"/>
      <w:bookmarkStart w:id="689" w:name="_Toc226965829"/>
      <w:bookmarkStart w:id="690" w:name="_Toc127151556"/>
      <w:bookmarkStart w:id="691" w:name="_Toc226337252"/>
      <w:bookmarkStart w:id="692" w:name="_Toc520356217"/>
      <w:bookmarkStart w:id="693" w:name="_Toc226965746"/>
      <w:bookmarkStart w:id="694" w:name="_Toc150774761"/>
      <w:bookmarkStart w:id="695" w:name="_Toc150480794"/>
      <w:bookmarkStart w:id="696" w:name="_Toc195842921"/>
      <w:r>
        <w:rPr>
          <w:rFonts w:eastAsia="宋体"/>
          <w:sz w:val="24"/>
        </w:rPr>
        <w:t xml:space="preserve">5  </w:t>
      </w:r>
      <w:bookmarkEnd w:id="685"/>
      <w:bookmarkEnd w:id="686"/>
      <w:r>
        <w:rPr>
          <w:rFonts w:eastAsia="宋体"/>
          <w:sz w:val="24"/>
        </w:rPr>
        <w:t>响应书</w:t>
      </w:r>
      <w:bookmarkEnd w:id="687"/>
      <w:bookmarkEnd w:id="688"/>
      <w:bookmarkEnd w:id="689"/>
      <w:bookmarkEnd w:id="690"/>
      <w:bookmarkEnd w:id="691"/>
      <w:bookmarkEnd w:id="692"/>
      <w:bookmarkEnd w:id="693"/>
      <w:bookmarkEnd w:id="694"/>
      <w:bookmarkEnd w:id="695"/>
      <w:bookmarkEnd w:id="696"/>
      <w:r>
        <w:rPr>
          <w:spacing w:val="-3"/>
          <w:sz w:val="24"/>
          <w:szCs w:val="24"/>
        </w:rPr>
        <w:t>（实质性格式）</w:t>
      </w:r>
    </w:p>
    <w:p w14:paraId="736181A0">
      <w:pPr>
        <w:tabs>
          <w:tab w:val="left" w:pos="5580"/>
        </w:tabs>
        <w:spacing w:line="360" w:lineRule="auto"/>
        <w:rPr>
          <w:rFonts w:eastAsia="宋体"/>
          <w:color w:val="000000"/>
          <w:sz w:val="24"/>
        </w:rPr>
      </w:pPr>
    </w:p>
    <w:p w14:paraId="062D6ECB">
      <w:pPr>
        <w:spacing w:line="360" w:lineRule="auto"/>
        <w:jc w:val="center"/>
        <w:rPr>
          <w:rFonts w:eastAsia="宋体"/>
          <w:b/>
          <w:color w:val="000000"/>
          <w:sz w:val="36"/>
          <w:szCs w:val="36"/>
        </w:rPr>
      </w:pPr>
      <w:r>
        <w:rPr>
          <w:rFonts w:hint="eastAsia" w:eastAsia="宋体"/>
          <w:b/>
          <w:color w:val="000000"/>
          <w:sz w:val="36"/>
          <w:szCs w:val="36"/>
        </w:rPr>
        <w:t>响应书</w:t>
      </w:r>
    </w:p>
    <w:p w14:paraId="733A40FE">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3C0AA034">
      <w:pPr>
        <w:tabs>
          <w:tab w:val="left" w:pos="5580"/>
        </w:tabs>
        <w:spacing w:line="360" w:lineRule="auto"/>
        <w:rPr>
          <w:rFonts w:eastAsia="宋体"/>
          <w:color w:val="000000"/>
          <w:sz w:val="24"/>
          <w:szCs w:val="20"/>
        </w:rPr>
      </w:pPr>
    </w:p>
    <w:p w14:paraId="520AC1A4">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14:paraId="13157DC9">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14:paraId="0EED6970">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14:paraId="6F8FFB28">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14:paraId="5665F7B4">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14:paraId="266B7865">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14:paraId="69C24AF8">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14:paraId="33386C33">
      <w:pPr>
        <w:spacing w:line="360" w:lineRule="auto"/>
        <w:ind w:firstLine="480" w:firstLineChars="200"/>
        <w:rPr>
          <w:rFonts w:eastAsia="宋体"/>
          <w:color w:val="000000"/>
          <w:sz w:val="24"/>
        </w:rPr>
      </w:pPr>
      <w:r>
        <w:rPr>
          <w:rFonts w:eastAsia="宋体"/>
          <w:color w:val="000000"/>
          <w:sz w:val="24"/>
        </w:rPr>
        <w:t>与本磋商有关的一切正式往来信函请寄：</w:t>
      </w:r>
    </w:p>
    <w:p w14:paraId="02E40504">
      <w:pPr>
        <w:tabs>
          <w:tab w:val="left" w:pos="5580"/>
        </w:tabs>
        <w:spacing w:line="360" w:lineRule="auto"/>
        <w:ind w:left="420"/>
        <w:rPr>
          <w:rFonts w:eastAsia="宋体"/>
          <w:color w:val="000000"/>
          <w:sz w:val="24"/>
          <w:szCs w:val="20"/>
        </w:rPr>
      </w:pPr>
    </w:p>
    <w:p w14:paraId="519D1354">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14:paraId="53AF4BD0">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14:paraId="7F21EC71">
      <w:pPr>
        <w:tabs>
          <w:tab w:val="left" w:pos="5580"/>
        </w:tabs>
        <w:spacing w:line="360" w:lineRule="auto"/>
        <w:ind w:left="420"/>
        <w:rPr>
          <w:rFonts w:eastAsia="宋体"/>
          <w:color w:val="000000"/>
          <w:sz w:val="24"/>
          <w:szCs w:val="20"/>
        </w:rPr>
      </w:pPr>
    </w:p>
    <w:p w14:paraId="6655AB12">
      <w:pPr>
        <w:tabs>
          <w:tab w:val="left" w:pos="5580"/>
        </w:tabs>
        <w:spacing w:line="360" w:lineRule="auto"/>
        <w:ind w:left="420"/>
        <w:rPr>
          <w:rFonts w:eastAsia="宋体"/>
          <w:color w:val="000000"/>
          <w:sz w:val="24"/>
          <w:szCs w:val="20"/>
        </w:rPr>
      </w:pPr>
    </w:p>
    <w:p w14:paraId="24B07D13">
      <w:pPr>
        <w:tabs>
          <w:tab w:val="left" w:pos="5580"/>
        </w:tabs>
        <w:spacing w:line="360" w:lineRule="auto"/>
        <w:ind w:left="420"/>
        <w:rPr>
          <w:rFonts w:eastAsia="宋体"/>
          <w:color w:val="000000"/>
          <w:sz w:val="24"/>
          <w:szCs w:val="20"/>
        </w:rPr>
      </w:pPr>
    </w:p>
    <w:p w14:paraId="4728A54E">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30E448DE">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14:paraId="4ABB4CDB">
      <w:pPr>
        <w:tabs>
          <w:tab w:val="left" w:pos="5580"/>
        </w:tabs>
        <w:spacing w:line="360" w:lineRule="auto"/>
        <w:ind w:left="420"/>
        <w:jc w:val="left"/>
        <w:rPr>
          <w:rFonts w:eastAsia="宋体"/>
          <w:color w:val="000000"/>
          <w:sz w:val="24"/>
          <w:szCs w:val="20"/>
        </w:rPr>
      </w:pPr>
    </w:p>
    <w:p w14:paraId="542BCD0B">
      <w:pPr>
        <w:widowControl/>
        <w:jc w:val="left"/>
        <w:rPr>
          <w:rFonts w:eastAsia="宋体"/>
          <w:b/>
          <w:color w:val="000000"/>
          <w:sz w:val="24"/>
          <w:szCs w:val="20"/>
        </w:rPr>
      </w:pPr>
      <w:r>
        <w:rPr>
          <w:rFonts w:eastAsia="宋体"/>
          <w:b/>
          <w:color w:val="000000"/>
          <w:sz w:val="24"/>
          <w:szCs w:val="20"/>
        </w:rPr>
        <w:br w:type="page"/>
      </w:r>
    </w:p>
    <w:p w14:paraId="345C5FB9">
      <w:pPr>
        <w:widowControl/>
        <w:jc w:val="left"/>
        <w:rPr>
          <w:rFonts w:eastAsia="宋体"/>
          <w:color w:val="000000"/>
          <w:sz w:val="24"/>
        </w:rPr>
      </w:pPr>
      <w:bookmarkStart w:id="697" w:name="_Hlt520355938"/>
      <w:bookmarkEnd w:id="697"/>
      <w:bookmarkStart w:id="698" w:name="_Hlt520356243"/>
      <w:bookmarkEnd w:id="698"/>
      <w:bookmarkStart w:id="699" w:name="_Toc150774762"/>
      <w:bookmarkStart w:id="700" w:name="_Toc305158899"/>
      <w:bookmarkStart w:id="701" w:name="_Toc264969247"/>
      <w:bookmarkStart w:id="702" w:name="_Ref467988705"/>
      <w:bookmarkStart w:id="703" w:name="_Toc150480795"/>
      <w:bookmarkStart w:id="704" w:name="_Toc226965747"/>
      <w:bookmarkStart w:id="705" w:name="_Toc226337253"/>
      <w:bookmarkStart w:id="706" w:name="_Toc305158825"/>
      <w:bookmarkStart w:id="707" w:name="_Toc226309801"/>
      <w:bookmarkStart w:id="708" w:name="_Toc265228395"/>
      <w:bookmarkStart w:id="709" w:name="_Toc142311059"/>
      <w:bookmarkStart w:id="710" w:name="_Toc520356218"/>
      <w:bookmarkStart w:id="711" w:name="_Toc480942350"/>
      <w:bookmarkStart w:id="712" w:name="_Toc226965830"/>
      <w:bookmarkStart w:id="713" w:name="_Toc127151557"/>
      <w:bookmarkStart w:id="714" w:name="_Toc195842922"/>
    </w:p>
    <w:p w14:paraId="3C4BFDEB">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14:paraId="486EEEE0">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14:paraId="1ACBA4A7">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14:paraId="65A4A4EF">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14:paraId="4DC6792A">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14:paraId="1EC20F66">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14:paraId="572AEB9C">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14:paraId="4327DB46">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14:paraId="437FFFFD">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14:paraId="6E6FAAD7">
      <w:pPr>
        <w:tabs>
          <w:tab w:val="left" w:pos="5580"/>
        </w:tabs>
        <w:spacing w:line="360" w:lineRule="auto"/>
        <w:ind w:firstLine="480" w:firstLineChars="200"/>
        <w:rPr>
          <w:rFonts w:eastAsia="宋体"/>
          <w:color w:val="000000"/>
          <w:sz w:val="24"/>
          <w:szCs w:val="20"/>
        </w:rPr>
      </w:pPr>
    </w:p>
    <w:p w14:paraId="0338A94D">
      <w:pPr>
        <w:pStyle w:val="18"/>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14:paraId="7D0F774B">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40"/>
                    <a:stretch>
                      <a:fillRect/>
                    </a:stretch>
                  </pic:blipFill>
                  <pic:spPr>
                    <a:xfrm>
                      <a:off x="0" y="0"/>
                      <a:ext cx="5274310" cy="1503680"/>
                    </a:xfrm>
                    <a:prstGeom prst="rect">
                      <a:avLst/>
                    </a:prstGeom>
                    <a:noFill/>
                    <a:ln>
                      <a:noFill/>
                    </a:ln>
                  </pic:spPr>
                </pic:pic>
              </a:graphicData>
            </a:graphic>
          </wp:inline>
        </w:drawing>
      </w:r>
    </w:p>
    <w:p w14:paraId="132D4D19">
      <w:pPr>
        <w:tabs>
          <w:tab w:val="left" w:pos="5580"/>
        </w:tabs>
        <w:spacing w:line="360" w:lineRule="auto"/>
        <w:jc w:val="left"/>
        <w:rPr>
          <w:rFonts w:eastAsia="宋体"/>
          <w:color w:val="000000"/>
          <w:sz w:val="24"/>
          <w:szCs w:val="20"/>
        </w:rPr>
      </w:pPr>
      <w:r>
        <w:rPr>
          <w:rFonts w:eastAsia="宋体"/>
          <w:color w:val="000000"/>
          <w:sz w:val="24"/>
          <w:szCs w:val="20"/>
        </w:rPr>
        <w:t>说明：</w:t>
      </w:r>
    </w:p>
    <w:p w14:paraId="61322F1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14:paraId="1670919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14:paraId="180F5CD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14:paraId="6F08724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14:paraId="1A2D0FC6">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14:paraId="024401D3">
      <w:pPr>
        <w:kinsoku w:val="0"/>
        <w:overflowPunct w:val="0"/>
        <w:spacing w:line="200" w:lineRule="exact"/>
        <w:rPr>
          <w:rFonts w:eastAsia="宋体"/>
          <w:sz w:val="20"/>
          <w:szCs w:val="20"/>
        </w:rPr>
      </w:pPr>
    </w:p>
    <w:p w14:paraId="5C382FBF">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14:paraId="2D93E9CC">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14:paraId="06CB7554">
      <w:pPr>
        <w:pStyle w:val="18"/>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14:paraId="2FF7A218">
      <w:pPr>
        <w:pStyle w:val="18"/>
        <w:tabs>
          <w:tab w:val="left" w:pos="2412"/>
          <w:tab w:val="left" w:pos="3883"/>
          <w:tab w:val="left" w:pos="5352"/>
          <w:tab w:val="left" w:pos="6821"/>
        </w:tabs>
        <w:kinsoku w:val="0"/>
        <w:overflowPunct w:val="0"/>
        <w:spacing w:line="335" w:lineRule="exact"/>
        <w:rPr>
          <w:rFonts w:ascii="Times New Roman" w:hAnsi="Times New Roman" w:eastAsia="宋体"/>
        </w:rPr>
      </w:pPr>
    </w:p>
    <w:p w14:paraId="70BD3FFB">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14:paraId="7FF2D734">
      <w:pPr>
        <w:pStyle w:val="18"/>
        <w:tabs>
          <w:tab w:val="left" w:pos="2412"/>
          <w:tab w:val="left" w:pos="3883"/>
          <w:tab w:val="left" w:pos="5352"/>
          <w:tab w:val="left" w:pos="6821"/>
        </w:tabs>
        <w:kinsoku w:val="0"/>
        <w:overflowPunct w:val="0"/>
        <w:spacing w:line="335" w:lineRule="exact"/>
        <w:rPr>
          <w:rFonts w:ascii="Times New Roman" w:hAnsi="Times New Roman" w:eastAsia="宋体"/>
        </w:rPr>
      </w:pPr>
    </w:p>
    <w:p w14:paraId="48B0CCCF">
      <w:pPr>
        <w:pStyle w:val="18"/>
        <w:tabs>
          <w:tab w:val="left" w:pos="2412"/>
          <w:tab w:val="left" w:pos="3883"/>
          <w:tab w:val="left" w:pos="5352"/>
          <w:tab w:val="left" w:pos="6821"/>
        </w:tabs>
        <w:kinsoku w:val="0"/>
        <w:overflowPunct w:val="0"/>
        <w:spacing w:line="335" w:lineRule="exact"/>
        <w:rPr>
          <w:rFonts w:ascii="Times New Roman" w:hAnsi="Times New Roman" w:eastAsia="宋体"/>
        </w:rPr>
      </w:pPr>
    </w:p>
    <w:p w14:paraId="4CA0D6BA">
      <w:pPr>
        <w:pStyle w:val="18"/>
        <w:tabs>
          <w:tab w:val="left" w:pos="2412"/>
          <w:tab w:val="left" w:pos="3883"/>
          <w:tab w:val="left" w:pos="5352"/>
          <w:tab w:val="left" w:pos="6821"/>
        </w:tabs>
        <w:kinsoku w:val="0"/>
        <w:overflowPunct w:val="0"/>
        <w:spacing w:line="335" w:lineRule="exact"/>
        <w:rPr>
          <w:rFonts w:ascii="Times New Roman" w:hAnsi="Times New Roman" w:eastAsia="宋体"/>
        </w:rPr>
      </w:pPr>
    </w:p>
    <w:p w14:paraId="36239ACF">
      <w:pPr>
        <w:pStyle w:val="18"/>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14:paraId="349DE218">
      <w:pPr>
        <w:pStyle w:val="18"/>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0"/>
                    <a:stretch>
                      <a:fillRect/>
                    </a:stretch>
                  </pic:blipFill>
                  <pic:spPr>
                    <a:xfrm>
                      <a:off x="0" y="0"/>
                      <a:ext cx="5274310" cy="1503680"/>
                    </a:xfrm>
                    <a:prstGeom prst="rect">
                      <a:avLst/>
                    </a:prstGeom>
                    <a:noFill/>
                    <a:ln>
                      <a:noFill/>
                    </a:ln>
                  </pic:spPr>
                </pic:pic>
              </a:graphicData>
            </a:graphic>
          </wp:inline>
        </w:drawing>
      </w:r>
    </w:p>
    <w:p w14:paraId="7942A3A1">
      <w:pPr>
        <w:pStyle w:val="18"/>
        <w:kinsoku w:val="0"/>
        <w:overflowPunct w:val="0"/>
        <w:spacing w:line="583" w:lineRule="auto"/>
        <w:ind w:right="4305"/>
        <w:rPr>
          <w:rFonts w:ascii="Times New Roman" w:hAnsi="Times New Roman" w:eastAsia="宋体"/>
          <w:spacing w:val="-3"/>
        </w:rPr>
      </w:pPr>
    </w:p>
    <w:p w14:paraId="78356023">
      <w:pPr>
        <w:pStyle w:val="18"/>
        <w:kinsoku w:val="0"/>
        <w:overflowPunct w:val="0"/>
        <w:spacing w:line="583" w:lineRule="auto"/>
        <w:ind w:right="4305"/>
        <w:rPr>
          <w:rFonts w:ascii="Times New Roman" w:hAnsi="Times New Roman" w:eastAsia="宋体"/>
          <w:spacing w:val="-3"/>
        </w:rPr>
      </w:pPr>
    </w:p>
    <w:p w14:paraId="2A32B732">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20DC71C4">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14:paraId="6091E14D">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63FF6452">
      <w:pPr>
        <w:widowControl/>
        <w:jc w:val="left"/>
        <w:rPr>
          <w:rFonts w:eastAsia="宋体"/>
          <w:i/>
          <w:color w:val="000000"/>
          <w:sz w:val="24"/>
          <w:szCs w:val="20"/>
          <w:u w:val="single"/>
        </w:rPr>
      </w:pPr>
    </w:p>
    <w:p w14:paraId="001E9A00">
      <w:pPr>
        <w:widowControl/>
        <w:jc w:val="left"/>
        <w:rPr>
          <w:rFonts w:eastAsia="宋体"/>
          <w:color w:val="000000"/>
          <w:sz w:val="24"/>
          <w:szCs w:val="20"/>
        </w:rPr>
      </w:pPr>
      <w:r>
        <w:rPr>
          <w:rFonts w:eastAsia="宋体"/>
          <w:color w:val="000000"/>
          <w:sz w:val="24"/>
          <w:szCs w:val="20"/>
        </w:rPr>
        <w:br w:type="page"/>
      </w:r>
    </w:p>
    <w:p w14:paraId="09A27C53">
      <w:pPr>
        <w:tabs>
          <w:tab w:val="left" w:pos="360"/>
        </w:tabs>
        <w:snapToGrid w:val="0"/>
        <w:spacing w:line="360" w:lineRule="auto"/>
        <w:outlineLvl w:val="1"/>
        <w:rPr>
          <w:rFonts w:eastAsia="宋体"/>
          <w:sz w:val="24"/>
        </w:rPr>
      </w:pPr>
      <w:r>
        <w:rPr>
          <w:rFonts w:eastAsia="宋体"/>
          <w:sz w:val="24"/>
        </w:rPr>
        <w:t>7  报价一览表</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3483CB84">
      <w:pPr>
        <w:spacing w:line="360" w:lineRule="exact"/>
        <w:jc w:val="center"/>
        <w:rPr>
          <w:rFonts w:eastAsia="宋体"/>
          <w:b/>
          <w:color w:val="000000"/>
          <w:sz w:val="36"/>
          <w:szCs w:val="36"/>
        </w:rPr>
      </w:pPr>
      <w:bookmarkStart w:id="715" w:name="_Toc305158826"/>
      <w:bookmarkStart w:id="716" w:name="_Toc164608672"/>
      <w:bookmarkStart w:id="717" w:name="_Toc195842923"/>
      <w:bookmarkStart w:id="718" w:name="_Toc305158900"/>
      <w:bookmarkStart w:id="719" w:name="_Toc226337254"/>
      <w:bookmarkStart w:id="720" w:name="_Toc226965748"/>
      <w:bookmarkStart w:id="721" w:name="_Toc264969248"/>
      <w:bookmarkStart w:id="722" w:name="_Toc226309802"/>
      <w:bookmarkStart w:id="723" w:name="_Toc265228396"/>
      <w:bookmarkStart w:id="724" w:name="_Toc164608827"/>
      <w:bookmarkStart w:id="725" w:name="_Toc226965831"/>
      <w:r>
        <w:rPr>
          <w:rFonts w:hint="eastAsia" w:eastAsia="宋体"/>
          <w:b/>
          <w:color w:val="000000"/>
          <w:sz w:val="36"/>
          <w:szCs w:val="36"/>
        </w:rPr>
        <w:t>报价一览表</w:t>
      </w:r>
      <w:bookmarkEnd w:id="715"/>
      <w:bookmarkEnd w:id="716"/>
      <w:bookmarkEnd w:id="717"/>
      <w:bookmarkEnd w:id="718"/>
      <w:bookmarkEnd w:id="719"/>
      <w:bookmarkEnd w:id="720"/>
      <w:bookmarkEnd w:id="721"/>
      <w:bookmarkEnd w:id="722"/>
      <w:bookmarkEnd w:id="723"/>
      <w:bookmarkEnd w:id="724"/>
      <w:bookmarkEnd w:id="725"/>
    </w:p>
    <w:p w14:paraId="0544877F">
      <w:pPr>
        <w:tabs>
          <w:tab w:val="left" w:pos="1800"/>
          <w:tab w:val="left" w:pos="5580"/>
        </w:tabs>
        <w:spacing w:line="360" w:lineRule="auto"/>
        <w:jc w:val="left"/>
        <w:rPr>
          <w:rFonts w:eastAsia="宋体"/>
          <w:color w:val="000000"/>
          <w:sz w:val="24"/>
        </w:rPr>
      </w:pPr>
    </w:p>
    <w:p w14:paraId="452E097A">
      <w:pPr>
        <w:tabs>
          <w:tab w:val="left" w:pos="1800"/>
          <w:tab w:val="left" w:pos="5580"/>
        </w:tabs>
        <w:spacing w:line="360" w:lineRule="auto"/>
        <w:jc w:val="left"/>
        <w:rPr>
          <w:i/>
          <w:color w:val="FF0000"/>
          <w:sz w:val="24"/>
        </w:rPr>
      </w:pPr>
    </w:p>
    <w:p w14:paraId="1AC4AE74">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4"/>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6E23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14E1B780">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5E943F66">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416B34AC">
            <w:pPr>
              <w:tabs>
                <w:tab w:val="left" w:pos="5580"/>
              </w:tabs>
              <w:jc w:val="center"/>
              <w:rPr>
                <w:rFonts w:eastAsia="宋体"/>
                <w:b/>
                <w:sz w:val="24"/>
              </w:rPr>
            </w:pPr>
            <w:r>
              <w:rPr>
                <w:rFonts w:hint="eastAsia" w:eastAsia="宋体"/>
                <w:b/>
                <w:sz w:val="24"/>
              </w:rPr>
              <w:t>报价</w:t>
            </w:r>
          </w:p>
        </w:tc>
      </w:tr>
      <w:tr w14:paraId="093D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D6A8D8E">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F81CD8F">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3BD6505F">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57F04973">
            <w:pPr>
              <w:tabs>
                <w:tab w:val="left" w:pos="5580"/>
              </w:tabs>
              <w:jc w:val="center"/>
              <w:rPr>
                <w:rFonts w:eastAsia="宋体"/>
                <w:b/>
                <w:sz w:val="24"/>
              </w:rPr>
            </w:pPr>
            <w:r>
              <w:rPr>
                <w:rFonts w:hint="eastAsia" w:eastAsia="宋体"/>
                <w:b/>
                <w:sz w:val="24"/>
              </w:rPr>
              <w:t>小写</w:t>
            </w:r>
          </w:p>
        </w:tc>
      </w:tr>
      <w:tr w14:paraId="6177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3025A033">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697F4536">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728CCFF0">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21A45FAE">
            <w:pPr>
              <w:tabs>
                <w:tab w:val="left" w:pos="5580"/>
              </w:tabs>
              <w:jc w:val="center"/>
              <w:rPr>
                <w:rFonts w:eastAsia="宋体"/>
                <w:sz w:val="24"/>
              </w:rPr>
            </w:pPr>
          </w:p>
        </w:tc>
      </w:tr>
    </w:tbl>
    <w:p w14:paraId="7BE5A146">
      <w:pPr>
        <w:autoSpaceDE w:val="0"/>
        <w:autoSpaceDN w:val="0"/>
        <w:adjustRightInd w:val="0"/>
        <w:jc w:val="left"/>
        <w:rPr>
          <w:rFonts w:eastAsia="宋体"/>
          <w:color w:val="000000"/>
          <w:kern w:val="0"/>
          <w:sz w:val="24"/>
        </w:rPr>
      </w:pPr>
    </w:p>
    <w:p w14:paraId="19A95607">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14:paraId="21F49F2D">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14:paraId="35C0D261">
      <w:pPr>
        <w:tabs>
          <w:tab w:val="left" w:pos="5580"/>
        </w:tabs>
        <w:ind w:firstLine="480" w:firstLineChars="200"/>
        <w:rPr>
          <w:rFonts w:eastAsia="宋体"/>
          <w:color w:val="000000"/>
          <w:sz w:val="24"/>
          <w:szCs w:val="20"/>
        </w:rPr>
      </w:pPr>
    </w:p>
    <w:p w14:paraId="1FDB7543">
      <w:pPr>
        <w:autoSpaceDE w:val="0"/>
        <w:autoSpaceDN w:val="0"/>
        <w:adjustRightInd w:val="0"/>
        <w:snapToGrid w:val="0"/>
        <w:spacing w:before="25" w:after="25" w:line="360" w:lineRule="auto"/>
        <w:rPr>
          <w:rFonts w:eastAsia="宋体"/>
          <w:color w:val="000000"/>
          <w:sz w:val="24"/>
          <w:lang w:val="zh-CN"/>
        </w:rPr>
      </w:pPr>
    </w:p>
    <w:p w14:paraId="5A283F97">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14:paraId="496E3CBA">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14:paraId="52F4E6A0">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79A7EE8B">
      <w:pPr>
        <w:autoSpaceDE w:val="0"/>
        <w:autoSpaceDN w:val="0"/>
        <w:adjustRightInd w:val="0"/>
        <w:snapToGrid w:val="0"/>
        <w:spacing w:before="25" w:after="25" w:line="360" w:lineRule="auto"/>
        <w:rPr>
          <w:rFonts w:eastAsia="宋体"/>
          <w:color w:val="000000"/>
          <w:sz w:val="24"/>
          <w:szCs w:val="20"/>
        </w:rPr>
        <w:sectPr>
          <w:headerReference r:id="rId31" w:type="first"/>
          <w:footerReference r:id="rId33" w:type="first"/>
          <w:headerReference r:id="rId30" w:type="even"/>
          <w:footerReference r:id="rId32"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14:paraId="4052A4C6">
      <w:pPr>
        <w:widowControl/>
        <w:jc w:val="left"/>
        <w:rPr>
          <w:rFonts w:eastAsia="宋体"/>
          <w:sz w:val="24"/>
        </w:rPr>
      </w:pPr>
      <w:r>
        <w:rPr>
          <w:rFonts w:eastAsia="宋体"/>
          <w:sz w:val="24"/>
        </w:rPr>
        <w:t>8  分项报价表</w:t>
      </w:r>
    </w:p>
    <w:p w14:paraId="5C7F7A4C">
      <w:pPr>
        <w:spacing w:line="360" w:lineRule="exact"/>
        <w:jc w:val="center"/>
        <w:rPr>
          <w:rFonts w:eastAsia="宋体"/>
          <w:b/>
          <w:color w:val="000000"/>
          <w:sz w:val="36"/>
          <w:szCs w:val="36"/>
        </w:rPr>
      </w:pPr>
      <w:r>
        <w:rPr>
          <w:rFonts w:hint="eastAsia" w:eastAsia="宋体"/>
          <w:b/>
          <w:color w:val="000000"/>
          <w:sz w:val="36"/>
          <w:szCs w:val="36"/>
        </w:rPr>
        <w:t>分项报价表</w:t>
      </w:r>
    </w:p>
    <w:p w14:paraId="056B2E5C">
      <w:pPr>
        <w:adjustRightInd w:val="0"/>
        <w:snapToGrid w:val="0"/>
        <w:spacing w:before="240" w:beforeLines="100" w:after="240" w:afterLines="100"/>
        <w:jc w:val="left"/>
        <w:rPr>
          <w:rFonts w:eastAsia="宋体"/>
          <w:b/>
          <w:i/>
          <w:color w:val="FF0000"/>
          <w:sz w:val="24"/>
        </w:rPr>
      </w:pPr>
    </w:p>
    <w:p w14:paraId="0825D4E7">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1C6D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14:paraId="6882D1A8">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14:paraId="768C93DC">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14:paraId="762D69C9">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14:paraId="7E136034">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14:paraId="11EEC463">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14:paraId="2AC2404E">
            <w:pPr>
              <w:adjustRightInd w:val="0"/>
              <w:snapToGrid w:val="0"/>
              <w:jc w:val="left"/>
              <w:rPr>
                <w:rFonts w:eastAsia="宋体"/>
                <w:b/>
                <w:color w:val="000000"/>
                <w:sz w:val="24"/>
              </w:rPr>
            </w:pPr>
            <w:r>
              <w:rPr>
                <w:rFonts w:eastAsia="宋体"/>
                <w:b/>
                <w:color w:val="000000"/>
                <w:sz w:val="24"/>
              </w:rPr>
              <w:t>备注/说明</w:t>
            </w:r>
          </w:p>
        </w:tc>
      </w:tr>
      <w:tr w14:paraId="6D6F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14:paraId="3C3829E5">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14:paraId="7532A92E">
            <w:pPr>
              <w:adjustRightInd w:val="0"/>
              <w:snapToGrid w:val="0"/>
              <w:jc w:val="left"/>
              <w:rPr>
                <w:rFonts w:eastAsia="宋体"/>
                <w:color w:val="000000"/>
                <w:sz w:val="24"/>
              </w:rPr>
            </w:pPr>
          </w:p>
        </w:tc>
        <w:tc>
          <w:tcPr>
            <w:tcW w:w="725" w:type="pct"/>
            <w:noWrap w:val="0"/>
            <w:vAlign w:val="center"/>
          </w:tcPr>
          <w:p w14:paraId="5EB8FC19">
            <w:pPr>
              <w:adjustRightInd w:val="0"/>
              <w:snapToGrid w:val="0"/>
              <w:jc w:val="left"/>
              <w:rPr>
                <w:rFonts w:eastAsia="宋体"/>
                <w:color w:val="000000"/>
                <w:sz w:val="24"/>
              </w:rPr>
            </w:pPr>
          </w:p>
        </w:tc>
        <w:tc>
          <w:tcPr>
            <w:tcW w:w="724" w:type="pct"/>
            <w:noWrap w:val="0"/>
            <w:vAlign w:val="center"/>
          </w:tcPr>
          <w:p w14:paraId="297878CC">
            <w:pPr>
              <w:adjustRightInd w:val="0"/>
              <w:snapToGrid w:val="0"/>
              <w:jc w:val="left"/>
              <w:rPr>
                <w:rFonts w:eastAsia="宋体"/>
                <w:color w:val="000000"/>
                <w:sz w:val="24"/>
              </w:rPr>
            </w:pPr>
          </w:p>
        </w:tc>
        <w:tc>
          <w:tcPr>
            <w:tcW w:w="724" w:type="pct"/>
            <w:noWrap w:val="0"/>
            <w:vAlign w:val="center"/>
          </w:tcPr>
          <w:p w14:paraId="66FC25F0">
            <w:pPr>
              <w:adjustRightInd w:val="0"/>
              <w:snapToGrid w:val="0"/>
              <w:jc w:val="left"/>
              <w:rPr>
                <w:rFonts w:eastAsia="宋体"/>
                <w:color w:val="000000"/>
                <w:sz w:val="24"/>
              </w:rPr>
            </w:pPr>
          </w:p>
        </w:tc>
        <w:tc>
          <w:tcPr>
            <w:tcW w:w="920" w:type="pct"/>
            <w:noWrap w:val="0"/>
            <w:vAlign w:val="center"/>
          </w:tcPr>
          <w:p w14:paraId="16CEF18D">
            <w:pPr>
              <w:adjustRightInd w:val="0"/>
              <w:snapToGrid w:val="0"/>
              <w:jc w:val="left"/>
              <w:rPr>
                <w:rFonts w:eastAsia="宋体"/>
                <w:color w:val="000000"/>
                <w:sz w:val="24"/>
              </w:rPr>
            </w:pPr>
          </w:p>
        </w:tc>
      </w:tr>
      <w:tr w14:paraId="07E4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14:paraId="529597FF">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14:paraId="4B47C377">
            <w:pPr>
              <w:adjustRightInd w:val="0"/>
              <w:snapToGrid w:val="0"/>
              <w:jc w:val="left"/>
              <w:rPr>
                <w:rFonts w:eastAsia="宋体"/>
                <w:color w:val="000000"/>
                <w:sz w:val="24"/>
              </w:rPr>
            </w:pPr>
          </w:p>
        </w:tc>
        <w:tc>
          <w:tcPr>
            <w:tcW w:w="725" w:type="pct"/>
            <w:noWrap w:val="0"/>
            <w:vAlign w:val="center"/>
          </w:tcPr>
          <w:p w14:paraId="79628C3D">
            <w:pPr>
              <w:adjustRightInd w:val="0"/>
              <w:snapToGrid w:val="0"/>
              <w:jc w:val="left"/>
              <w:rPr>
                <w:rFonts w:eastAsia="宋体"/>
                <w:color w:val="000000"/>
                <w:sz w:val="24"/>
              </w:rPr>
            </w:pPr>
          </w:p>
        </w:tc>
        <w:tc>
          <w:tcPr>
            <w:tcW w:w="724" w:type="pct"/>
            <w:noWrap w:val="0"/>
            <w:vAlign w:val="center"/>
          </w:tcPr>
          <w:p w14:paraId="5F2D6CD1">
            <w:pPr>
              <w:adjustRightInd w:val="0"/>
              <w:snapToGrid w:val="0"/>
              <w:jc w:val="left"/>
              <w:rPr>
                <w:rFonts w:eastAsia="宋体"/>
                <w:color w:val="000000"/>
                <w:sz w:val="24"/>
              </w:rPr>
            </w:pPr>
          </w:p>
        </w:tc>
        <w:tc>
          <w:tcPr>
            <w:tcW w:w="724" w:type="pct"/>
            <w:noWrap w:val="0"/>
            <w:vAlign w:val="center"/>
          </w:tcPr>
          <w:p w14:paraId="73E0CFA6">
            <w:pPr>
              <w:adjustRightInd w:val="0"/>
              <w:snapToGrid w:val="0"/>
              <w:jc w:val="left"/>
              <w:rPr>
                <w:rFonts w:eastAsia="宋体"/>
                <w:color w:val="000000"/>
                <w:sz w:val="24"/>
              </w:rPr>
            </w:pPr>
          </w:p>
        </w:tc>
        <w:tc>
          <w:tcPr>
            <w:tcW w:w="920" w:type="pct"/>
            <w:noWrap w:val="0"/>
            <w:vAlign w:val="center"/>
          </w:tcPr>
          <w:p w14:paraId="4D88E127">
            <w:pPr>
              <w:adjustRightInd w:val="0"/>
              <w:snapToGrid w:val="0"/>
              <w:jc w:val="left"/>
              <w:rPr>
                <w:rFonts w:eastAsia="宋体"/>
                <w:color w:val="000000"/>
                <w:sz w:val="24"/>
              </w:rPr>
            </w:pPr>
          </w:p>
        </w:tc>
      </w:tr>
      <w:tr w14:paraId="6ACE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14:paraId="5E26D078">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14:paraId="5BE720DA">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14:paraId="49D71122">
            <w:pPr>
              <w:adjustRightInd w:val="0"/>
              <w:snapToGrid w:val="0"/>
              <w:jc w:val="left"/>
              <w:rPr>
                <w:rFonts w:eastAsia="宋体"/>
                <w:color w:val="000000"/>
                <w:sz w:val="24"/>
              </w:rPr>
            </w:pPr>
          </w:p>
        </w:tc>
        <w:tc>
          <w:tcPr>
            <w:tcW w:w="724" w:type="pct"/>
            <w:noWrap w:val="0"/>
            <w:vAlign w:val="center"/>
          </w:tcPr>
          <w:p w14:paraId="6FA461F4">
            <w:pPr>
              <w:adjustRightInd w:val="0"/>
              <w:snapToGrid w:val="0"/>
              <w:jc w:val="left"/>
              <w:rPr>
                <w:rFonts w:eastAsia="宋体"/>
                <w:color w:val="000000"/>
                <w:sz w:val="24"/>
              </w:rPr>
            </w:pPr>
          </w:p>
        </w:tc>
        <w:tc>
          <w:tcPr>
            <w:tcW w:w="724" w:type="pct"/>
            <w:noWrap w:val="0"/>
            <w:vAlign w:val="center"/>
          </w:tcPr>
          <w:p w14:paraId="62B605ED">
            <w:pPr>
              <w:adjustRightInd w:val="0"/>
              <w:snapToGrid w:val="0"/>
              <w:jc w:val="left"/>
              <w:rPr>
                <w:rFonts w:eastAsia="宋体"/>
                <w:color w:val="000000"/>
                <w:sz w:val="24"/>
              </w:rPr>
            </w:pPr>
          </w:p>
        </w:tc>
        <w:tc>
          <w:tcPr>
            <w:tcW w:w="920" w:type="pct"/>
            <w:noWrap w:val="0"/>
            <w:vAlign w:val="center"/>
          </w:tcPr>
          <w:p w14:paraId="18E9189F">
            <w:pPr>
              <w:adjustRightInd w:val="0"/>
              <w:snapToGrid w:val="0"/>
              <w:jc w:val="left"/>
              <w:rPr>
                <w:rFonts w:eastAsia="宋体"/>
                <w:color w:val="000000"/>
                <w:sz w:val="24"/>
              </w:rPr>
            </w:pPr>
          </w:p>
        </w:tc>
      </w:tr>
      <w:tr w14:paraId="4EB9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14:paraId="7F9D5B06">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14:paraId="2CFA3B59">
            <w:pPr>
              <w:adjustRightInd w:val="0"/>
              <w:snapToGrid w:val="0"/>
              <w:jc w:val="left"/>
              <w:rPr>
                <w:rFonts w:eastAsia="宋体"/>
                <w:color w:val="000000"/>
                <w:sz w:val="24"/>
              </w:rPr>
            </w:pPr>
          </w:p>
        </w:tc>
        <w:tc>
          <w:tcPr>
            <w:tcW w:w="920" w:type="pct"/>
            <w:noWrap w:val="0"/>
            <w:vAlign w:val="center"/>
          </w:tcPr>
          <w:p w14:paraId="37E443E8">
            <w:pPr>
              <w:adjustRightInd w:val="0"/>
              <w:snapToGrid w:val="0"/>
              <w:jc w:val="left"/>
              <w:rPr>
                <w:rFonts w:eastAsia="宋体"/>
                <w:color w:val="000000"/>
                <w:sz w:val="24"/>
              </w:rPr>
            </w:pPr>
          </w:p>
        </w:tc>
      </w:tr>
    </w:tbl>
    <w:p w14:paraId="3A0EF20D">
      <w:pPr>
        <w:tabs>
          <w:tab w:val="left" w:pos="1800"/>
          <w:tab w:val="left" w:pos="5580"/>
        </w:tabs>
        <w:jc w:val="left"/>
        <w:rPr>
          <w:rFonts w:eastAsia="宋体"/>
          <w:color w:val="000000"/>
          <w:sz w:val="24"/>
        </w:rPr>
      </w:pPr>
    </w:p>
    <w:p w14:paraId="23755C8C">
      <w:pPr>
        <w:tabs>
          <w:tab w:val="left" w:pos="1800"/>
          <w:tab w:val="left" w:pos="5580"/>
        </w:tabs>
        <w:jc w:val="left"/>
        <w:rPr>
          <w:rFonts w:eastAsia="宋体"/>
          <w:color w:val="000000"/>
          <w:sz w:val="24"/>
        </w:rPr>
      </w:pPr>
    </w:p>
    <w:p w14:paraId="63EAE5EE">
      <w:pPr>
        <w:tabs>
          <w:tab w:val="left" w:pos="1800"/>
          <w:tab w:val="left" w:pos="5580"/>
        </w:tabs>
        <w:jc w:val="left"/>
        <w:rPr>
          <w:rFonts w:eastAsia="宋体"/>
          <w:color w:val="000000"/>
          <w:sz w:val="24"/>
        </w:rPr>
      </w:pPr>
    </w:p>
    <w:p w14:paraId="098B461B">
      <w:pPr>
        <w:tabs>
          <w:tab w:val="left" w:pos="1800"/>
          <w:tab w:val="left" w:pos="5580"/>
        </w:tabs>
        <w:jc w:val="left"/>
        <w:rPr>
          <w:rFonts w:eastAsia="宋体"/>
          <w:color w:val="000000"/>
          <w:sz w:val="24"/>
        </w:rPr>
      </w:pPr>
    </w:p>
    <w:p w14:paraId="0C123984">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14:paraId="39C0902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14:paraId="7700CF5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14:paraId="3CB52B14">
      <w:pPr>
        <w:autoSpaceDE w:val="0"/>
        <w:autoSpaceDN w:val="0"/>
        <w:adjustRightInd w:val="0"/>
        <w:snapToGrid w:val="0"/>
        <w:spacing w:before="25" w:after="25" w:line="360" w:lineRule="auto"/>
        <w:rPr>
          <w:rFonts w:eastAsia="宋体"/>
          <w:color w:val="000000"/>
          <w:sz w:val="24"/>
        </w:rPr>
      </w:pPr>
    </w:p>
    <w:p w14:paraId="680736C5">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144C4448">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7E82011E">
      <w:pPr>
        <w:tabs>
          <w:tab w:val="left" w:pos="360"/>
        </w:tabs>
        <w:snapToGrid w:val="0"/>
        <w:spacing w:line="360" w:lineRule="auto"/>
        <w:outlineLvl w:val="1"/>
        <w:rPr>
          <w:rFonts w:eastAsia="宋体"/>
          <w:color w:val="000000"/>
          <w:sz w:val="24"/>
          <w:szCs w:val="20"/>
        </w:rPr>
      </w:pPr>
      <w:bookmarkStart w:id="726" w:name="_Toc150774765"/>
      <w:bookmarkStart w:id="727" w:name="_Toc150480798"/>
      <w:bookmarkStart w:id="728" w:name="_Toc226337258"/>
      <w:bookmarkStart w:id="729" w:name="_Toc226965752"/>
      <w:bookmarkStart w:id="730" w:name="_Toc142311062"/>
      <w:bookmarkStart w:id="731" w:name="_Toc226965835"/>
      <w:bookmarkStart w:id="732" w:name="_Toc127151562"/>
      <w:bookmarkStart w:id="733" w:name="_Toc226309806"/>
      <w:bookmarkStart w:id="734" w:name="_Toc305158904"/>
      <w:bookmarkStart w:id="735" w:name="_Toc195842927"/>
      <w:bookmarkStart w:id="736" w:name="_Toc264969252"/>
      <w:bookmarkStart w:id="737" w:name="_Toc265228400"/>
      <w:bookmarkStart w:id="738" w:name="_Toc305158830"/>
      <w:bookmarkStart w:id="739" w:name="_Toc305158829"/>
      <w:bookmarkStart w:id="740" w:name="_Toc264969251"/>
      <w:bookmarkStart w:id="741" w:name="_Toc305158903"/>
      <w:bookmarkStart w:id="742" w:name="_Toc226309805"/>
      <w:bookmarkStart w:id="743" w:name="_Toc150774764"/>
      <w:bookmarkStart w:id="744" w:name="_Toc142311061"/>
      <w:bookmarkStart w:id="745" w:name="_Toc226965834"/>
      <w:bookmarkStart w:id="746" w:name="_Toc195842926"/>
      <w:bookmarkStart w:id="747" w:name="_Toc150480797"/>
      <w:bookmarkStart w:id="748" w:name="_Toc265228399"/>
      <w:bookmarkStart w:id="749" w:name="_Toc127151561"/>
      <w:bookmarkStart w:id="750" w:name="_Toc226965751"/>
      <w:bookmarkStart w:id="751" w:name="_Toc226337257"/>
      <w:r>
        <w:rPr>
          <w:rFonts w:eastAsia="宋体"/>
          <w:color w:val="000000"/>
          <w:sz w:val="24"/>
          <w:szCs w:val="20"/>
        </w:rPr>
        <w:br w:type="page"/>
      </w:r>
      <w:r>
        <w:rPr>
          <w:rFonts w:eastAsia="宋体"/>
          <w:sz w:val="24"/>
        </w:rPr>
        <w:t>9  合同条款偏离表</w:t>
      </w:r>
      <w:bookmarkEnd w:id="726"/>
      <w:bookmarkEnd w:id="727"/>
      <w:bookmarkEnd w:id="728"/>
      <w:bookmarkEnd w:id="729"/>
      <w:bookmarkEnd w:id="730"/>
      <w:bookmarkEnd w:id="731"/>
      <w:bookmarkEnd w:id="732"/>
      <w:bookmarkEnd w:id="733"/>
      <w:bookmarkEnd w:id="734"/>
      <w:bookmarkEnd w:id="735"/>
      <w:bookmarkEnd w:id="736"/>
      <w:bookmarkEnd w:id="737"/>
      <w:bookmarkEnd w:id="738"/>
      <w:r>
        <w:rPr>
          <w:spacing w:val="-2"/>
          <w:sz w:val="24"/>
          <w:szCs w:val="24"/>
        </w:rPr>
        <w:t>（实质性格式）</w:t>
      </w:r>
    </w:p>
    <w:p w14:paraId="7DA41164">
      <w:pPr>
        <w:spacing w:line="360" w:lineRule="auto"/>
        <w:rPr>
          <w:rFonts w:eastAsia="宋体"/>
          <w:color w:val="000000"/>
          <w:sz w:val="24"/>
          <w:szCs w:val="20"/>
        </w:rPr>
      </w:pPr>
    </w:p>
    <w:p w14:paraId="1C468691">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14:paraId="17CF1AF8">
      <w:pPr>
        <w:spacing w:line="360" w:lineRule="auto"/>
        <w:rPr>
          <w:rFonts w:eastAsia="宋体"/>
          <w:color w:val="000000"/>
          <w:sz w:val="24"/>
          <w:szCs w:val="20"/>
        </w:rPr>
      </w:pPr>
    </w:p>
    <w:p w14:paraId="6D128D70">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395A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EEC2EC5">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14:paraId="42515395">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14:paraId="6F9D8D83">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14:paraId="3EEE47A5">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14:paraId="614A251E">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14:paraId="54C1416C">
            <w:pPr>
              <w:adjustRightInd w:val="0"/>
              <w:snapToGrid w:val="0"/>
              <w:jc w:val="center"/>
              <w:rPr>
                <w:rFonts w:eastAsia="宋体"/>
                <w:color w:val="000000"/>
                <w:sz w:val="24"/>
              </w:rPr>
            </w:pPr>
            <w:r>
              <w:rPr>
                <w:rFonts w:eastAsia="宋体"/>
                <w:color w:val="000000"/>
                <w:sz w:val="24"/>
              </w:rPr>
              <w:t>说明</w:t>
            </w:r>
          </w:p>
        </w:tc>
      </w:tr>
      <w:tr w14:paraId="3EFB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53216516">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14:paraId="44578813">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14:paraId="241B8518">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14:paraId="34B7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2220BE9">
            <w:pPr>
              <w:adjustRightInd w:val="0"/>
              <w:snapToGrid w:val="0"/>
              <w:jc w:val="center"/>
              <w:rPr>
                <w:rFonts w:eastAsia="宋体"/>
                <w:color w:val="000000"/>
                <w:sz w:val="24"/>
              </w:rPr>
            </w:pPr>
          </w:p>
        </w:tc>
        <w:tc>
          <w:tcPr>
            <w:tcW w:w="1575" w:type="dxa"/>
            <w:noWrap w:val="0"/>
            <w:vAlign w:val="center"/>
          </w:tcPr>
          <w:p w14:paraId="1A147ADB">
            <w:pPr>
              <w:adjustRightInd w:val="0"/>
              <w:snapToGrid w:val="0"/>
              <w:jc w:val="center"/>
              <w:rPr>
                <w:rFonts w:eastAsia="宋体"/>
                <w:color w:val="000000"/>
                <w:sz w:val="24"/>
              </w:rPr>
            </w:pPr>
          </w:p>
        </w:tc>
        <w:tc>
          <w:tcPr>
            <w:tcW w:w="1695" w:type="dxa"/>
            <w:noWrap w:val="0"/>
            <w:vAlign w:val="center"/>
          </w:tcPr>
          <w:p w14:paraId="48D39B8E">
            <w:pPr>
              <w:adjustRightInd w:val="0"/>
              <w:snapToGrid w:val="0"/>
              <w:jc w:val="center"/>
              <w:rPr>
                <w:rFonts w:eastAsia="宋体"/>
                <w:color w:val="000000"/>
                <w:sz w:val="24"/>
              </w:rPr>
            </w:pPr>
          </w:p>
        </w:tc>
        <w:tc>
          <w:tcPr>
            <w:tcW w:w="1981" w:type="dxa"/>
            <w:noWrap w:val="0"/>
            <w:vAlign w:val="center"/>
          </w:tcPr>
          <w:p w14:paraId="7A923AF6">
            <w:pPr>
              <w:adjustRightInd w:val="0"/>
              <w:snapToGrid w:val="0"/>
              <w:jc w:val="center"/>
              <w:rPr>
                <w:rFonts w:eastAsia="宋体"/>
                <w:color w:val="000000"/>
                <w:sz w:val="24"/>
              </w:rPr>
            </w:pPr>
          </w:p>
        </w:tc>
        <w:tc>
          <w:tcPr>
            <w:tcW w:w="2427" w:type="dxa"/>
            <w:noWrap w:val="0"/>
            <w:vAlign w:val="center"/>
          </w:tcPr>
          <w:p w14:paraId="5D80050B">
            <w:pPr>
              <w:adjustRightInd w:val="0"/>
              <w:snapToGrid w:val="0"/>
              <w:jc w:val="center"/>
              <w:rPr>
                <w:rFonts w:eastAsia="宋体"/>
                <w:color w:val="000000"/>
                <w:sz w:val="24"/>
              </w:rPr>
            </w:pPr>
          </w:p>
        </w:tc>
        <w:tc>
          <w:tcPr>
            <w:tcW w:w="783" w:type="dxa"/>
            <w:noWrap w:val="0"/>
            <w:vAlign w:val="center"/>
          </w:tcPr>
          <w:p w14:paraId="4D7FF7B3">
            <w:pPr>
              <w:adjustRightInd w:val="0"/>
              <w:snapToGrid w:val="0"/>
              <w:jc w:val="center"/>
              <w:rPr>
                <w:rFonts w:eastAsia="宋体"/>
                <w:color w:val="000000"/>
                <w:sz w:val="24"/>
              </w:rPr>
            </w:pPr>
          </w:p>
        </w:tc>
      </w:tr>
      <w:tr w14:paraId="3DD5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95B56F5">
            <w:pPr>
              <w:adjustRightInd w:val="0"/>
              <w:snapToGrid w:val="0"/>
              <w:jc w:val="center"/>
              <w:rPr>
                <w:rFonts w:eastAsia="宋体"/>
                <w:color w:val="000000"/>
                <w:sz w:val="24"/>
              </w:rPr>
            </w:pPr>
          </w:p>
        </w:tc>
        <w:tc>
          <w:tcPr>
            <w:tcW w:w="1575" w:type="dxa"/>
            <w:noWrap w:val="0"/>
            <w:vAlign w:val="center"/>
          </w:tcPr>
          <w:p w14:paraId="1CA548B1">
            <w:pPr>
              <w:adjustRightInd w:val="0"/>
              <w:snapToGrid w:val="0"/>
              <w:jc w:val="center"/>
              <w:rPr>
                <w:rFonts w:eastAsia="宋体"/>
                <w:color w:val="000000"/>
                <w:sz w:val="24"/>
              </w:rPr>
            </w:pPr>
          </w:p>
        </w:tc>
        <w:tc>
          <w:tcPr>
            <w:tcW w:w="1695" w:type="dxa"/>
            <w:noWrap w:val="0"/>
            <w:vAlign w:val="center"/>
          </w:tcPr>
          <w:p w14:paraId="00C693EB">
            <w:pPr>
              <w:adjustRightInd w:val="0"/>
              <w:snapToGrid w:val="0"/>
              <w:jc w:val="center"/>
              <w:rPr>
                <w:rFonts w:eastAsia="宋体"/>
                <w:color w:val="000000"/>
                <w:sz w:val="24"/>
              </w:rPr>
            </w:pPr>
          </w:p>
        </w:tc>
        <w:tc>
          <w:tcPr>
            <w:tcW w:w="1981" w:type="dxa"/>
            <w:noWrap w:val="0"/>
            <w:vAlign w:val="center"/>
          </w:tcPr>
          <w:p w14:paraId="2A0FEC28">
            <w:pPr>
              <w:adjustRightInd w:val="0"/>
              <w:snapToGrid w:val="0"/>
              <w:jc w:val="center"/>
              <w:rPr>
                <w:rFonts w:eastAsia="宋体"/>
                <w:color w:val="000000"/>
                <w:sz w:val="24"/>
              </w:rPr>
            </w:pPr>
          </w:p>
        </w:tc>
        <w:tc>
          <w:tcPr>
            <w:tcW w:w="2427" w:type="dxa"/>
            <w:noWrap w:val="0"/>
            <w:vAlign w:val="center"/>
          </w:tcPr>
          <w:p w14:paraId="6A5CF7F0">
            <w:pPr>
              <w:adjustRightInd w:val="0"/>
              <w:snapToGrid w:val="0"/>
              <w:jc w:val="center"/>
              <w:rPr>
                <w:rFonts w:eastAsia="宋体"/>
                <w:color w:val="000000"/>
                <w:sz w:val="24"/>
              </w:rPr>
            </w:pPr>
          </w:p>
        </w:tc>
        <w:tc>
          <w:tcPr>
            <w:tcW w:w="783" w:type="dxa"/>
            <w:noWrap w:val="0"/>
            <w:vAlign w:val="center"/>
          </w:tcPr>
          <w:p w14:paraId="788162F6">
            <w:pPr>
              <w:adjustRightInd w:val="0"/>
              <w:snapToGrid w:val="0"/>
              <w:jc w:val="center"/>
              <w:rPr>
                <w:rFonts w:eastAsia="宋体"/>
                <w:color w:val="000000"/>
                <w:sz w:val="24"/>
              </w:rPr>
            </w:pPr>
          </w:p>
        </w:tc>
      </w:tr>
      <w:tr w14:paraId="7CA5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66A52C61">
            <w:pPr>
              <w:adjustRightInd w:val="0"/>
              <w:snapToGrid w:val="0"/>
              <w:jc w:val="center"/>
              <w:rPr>
                <w:rFonts w:eastAsia="宋体"/>
                <w:color w:val="000000"/>
                <w:sz w:val="24"/>
              </w:rPr>
            </w:pPr>
          </w:p>
        </w:tc>
        <w:tc>
          <w:tcPr>
            <w:tcW w:w="1575" w:type="dxa"/>
            <w:noWrap w:val="0"/>
            <w:vAlign w:val="center"/>
          </w:tcPr>
          <w:p w14:paraId="3D45D483">
            <w:pPr>
              <w:adjustRightInd w:val="0"/>
              <w:snapToGrid w:val="0"/>
              <w:jc w:val="center"/>
              <w:rPr>
                <w:rFonts w:eastAsia="宋体"/>
                <w:color w:val="000000"/>
                <w:sz w:val="24"/>
              </w:rPr>
            </w:pPr>
          </w:p>
        </w:tc>
        <w:tc>
          <w:tcPr>
            <w:tcW w:w="1695" w:type="dxa"/>
            <w:noWrap w:val="0"/>
            <w:vAlign w:val="center"/>
          </w:tcPr>
          <w:p w14:paraId="1A1A27A3">
            <w:pPr>
              <w:adjustRightInd w:val="0"/>
              <w:snapToGrid w:val="0"/>
              <w:jc w:val="center"/>
              <w:rPr>
                <w:rFonts w:eastAsia="宋体"/>
                <w:color w:val="000000"/>
                <w:sz w:val="24"/>
              </w:rPr>
            </w:pPr>
          </w:p>
        </w:tc>
        <w:tc>
          <w:tcPr>
            <w:tcW w:w="1981" w:type="dxa"/>
            <w:noWrap w:val="0"/>
            <w:vAlign w:val="center"/>
          </w:tcPr>
          <w:p w14:paraId="1625350F">
            <w:pPr>
              <w:adjustRightInd w:val="0"/>
              <w:snapToGrid w:val="0"/>
              <w:jc w:val="center"/>
              <w:rPr>
                <w:rFonts w:eastAsia="宋体"/>
                <w:color w:val="000000"/>
                <w:sz w:val="24"/>
              </w:rPr>
            </w:pPr>
          </w:p>
        </w:tc>
        <w:tc>
          <w:tcPr>
            <w:tcW w:w="2427" w:type="dxa"/>
            <w:noWrap w:val="0"/>
            <w:vAlign w:val="center"/>
          </w:tcPr>
          <w:p w14:paraId="254805BE">
            <w:pPr>
              <w:adjustRightInd w:val="0"/>
              <w:snapToGrid w:val="0"/>
              <w:jc w:val="center"/>
              <w:rPr>
                <w:rFonts w:eastAsia="宋体"/>
                <w:color w:val="000000"/>
                <w:sz w:val="24"/>
              </w:rPr>
            </w:pPr>
          </w:p>
        </w:tc>
        <w:tc>
          <w:tcPr>
            <w:tcW w:w="783" w:type="dxa"/>
            <w:noWrap w:val="0"/>
            <w:vAlign w:val="center"/>
          </w:tcPr>
          <w:p w14:paraId="557D9456">
            <w:pPr>
              <w:adjustRightInd w:val="0"/>
              <w:snapToGrid w:val="0"/>
              <w:jc w:val="center"/>
              <w:rPr>
                <w:rFonts w:eastAsia="宋体"/>
                <w:color w:val="000000"/>
                <w:sz w:val="24"/>
              </w:rPr>
            </w:pPr>
          </w:p>
        </w:tc>
      </w:tr>
      <w:tr w14:paraId="5FF2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B5537BF">
            <w:pPr>
              <w:adjustRightInd w:val="0"/>
              <w:snapToGrid w:val="0"/>
              <w:jc w:val="center"/>
              <w:rPr>
                <w:rFonts w:eastAsia="宋体"/>
                <w:color w:val="000000"/>
                <w:sz w:val="24"/>
              </w:rPr>
            </w:pPr>
          </w:p>
        </w:tc>
        <w:tc>
          <w:tcPr>
            <w:tcW w:w="1575" w:type="dxa"/>
            <w:noWrap w:val="0"/>
            <w:vAlign w:val="center"/>
          </w:tcPr>
          <w:p w14:paraId="2A0687FD">
            <w:pPr>
              <w:adjustRightInd w:val="0"/>
              <w:snapToGrid w:val="0"/>
              <w:jc w:val="center"/>
              <w:rPr>
                <w:rFonts w:eastAsia="宋体"/>
                <w:color w:val="000000"/>
                <w:sz w:val="24"/>
              </w:rPr>
            </w:pPr>
          </w:p>
        </w:tc>
        <w:tc>
          <w:tcPr>
            <w:tcW w:w="1695" w:type="dxa"/>
            <w:noWrap w:val="0"/>
            <w:vAlign w:val="center"/>
          </w:tcPr>
          <w:p w14:paraId="3F4145B2">
            <w:pPr>
              <w:adjustRightInd w:val="0"/>
              <w:snapToGrid w:val="0"/>
              <w:jc w:val="center"/>
              <w:rPr>
                <w:rFonts w:eastAsia="宋体"/>
                <w:color w:val="000000"/>
                <w:sz w:val="24"/>
              </w:rPr>
            </w:pPr>
          </w:p>
        </w:tc>
        <w:tc>
          <w:tcPr>
            <w:tcW w:w="1981" w:type="dxa"/>
            <w:noWrap w:val="0"/>
            <w:vAlign w:val="center"/>
          </w:tcPr>
          <w:p w14:paraId="09EEB63C">
            <w:pPr>
              <w:adjustRightInd w:val="0"/>
              <w:snapToGrid w:val="0"/>
              <w:jc w:val="center"/>
              <w:rPr>
                <w:rFonts w:eastAsia="宋体"/>
                <w:color w:val="000000"/>
                <w:sz w:val="24"/>
              </w:rPr>
            </w:pPr>
          </w:p>
        </w:tc>
        <w:tc>
          <w:tcPr>
            <w:tcW w:w="2427" w:type="dxa"/>
            <w:noWrap w:val="0"/>
            <w:vAlign w:val="center"/>
          </w:tcPr>
          <w:p w14:paraId="71885AC7">
            <w:pPr>
              <w:adjustRightInd w:val="0"/>
              <w:snapToGrid w:val="0"/>
              <w:jc w:val="center"/>
              <w:rPr>
                <w:rFonts w:eastAsia="宋体"/>
                <w:color w:val="000000"/>
                <w:sz w:val="24"/>
              </w:rPr>
            </w:pPr>
          </w:p>
        </w:tc>
        <w:tc>
          <w:tcPr>
            <w:tcW w:w="783" w:type="dxa"/>
            <w:noWrap w:val="0"/>
            <w:vAlign w:val="center"/>
          </w:tcPr>
          <w:p w14:paraId="5696A81F">
            <w:pPr>
              <w:adjustRightInd w:val="0"/>
              <w:snapToGrid w:val="0"/>
              <w:jc w:val="center"/>
              <w:rPr>
                <w:rFonts w:eastAsia="宋体"/>
                <w:color w:val="000000"/>
                <w:sz w:val="24"/>
              </w:rPr>
            </w:pPr>
          </w:p>
        </w:tc>
      </w:tr>
      <w:tr w14:paraId="0D3A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719919E9">
            <w:pPr>
              <w:adjustRightInd w:val="0"/>
              <w:snapToGrid w:val="0"/>
              <w:jc w:val="center"/>
              <w:rPr>
                <w:rFonts w:eastAsia="宋体"/>
                <w:color w:val="000000"/>
                <w:sz w:val="24"/>
              </w:rPr>
            </w:pPr>
          </w:p>
        </w:tc>
        <w:tc>
          <w:tcPr>
            <w:tcW w:w="1575" w:type="dxa"/>
            <w:noWrap w:val="0"/>
            <w:vAlign w:val="center"/>
          </w:tcPr>
          <w:p w14:paraId="0DA90F2B">
            <w:pPr>
              <w:adjustRightInd w:val="0"/>
              <w:snapToGrid w:val="0"/>
              <w:jc w:val="center"/>
              <w:rPr>
                <w:rFonts w:eastAsia="宋体"/>
                <w:color w:val="000000"/>
                <w:sz w:val="24"/>
              </w:rPr>
            </w:pPr>
          </w:p>
        </w:tc>
        <w:tc>
          <w:tcPr>
            <w:tcW w:w="1695" w:type="dxa"/>
            <w:noWrap w:val="0"/>
            <w:vAlign w:val="center"/>
          </w:tcPr>
          <w:p w14:paraId="0FB82944">
            <w:pPr>
              <w:adjustRightInd w:val="0"/>
              <w:snapToGrid w:val="0"/>
              <w:jc w:val="center"/>
              <w:rPr>
                <w:rFonts w:eastAsia="宋体"/>
                <w:color w:val="000000"/>
                <w:sz w:val="24"/>
              </w:rPr>
            </w:pPr>
          </w:p>
        </w:tc>
        <w:tc>
          <w:tcPr>
            <w:tcW w:w="1981" w:type="dxa"/>
            <w:noWrap w:val="0"/>
            <w:vAlign w:val="center"/>
          </w:tcPr>
          <w:p w14:paraId="609F0117">
            <w:pPr>
              <w:adjustRightInd w:val="0"/>
              <w:snapToGrid w:val="0"/>
              <w:jc w:val="center"/>
              <w:rPr>
                <w:rFonts w:eastAsia="宋体"/>
                <w:color w:val="000000"/>
                <w:sz w:val="24"/>
              </w:rPr>
            </w:pPr>
          </w:p>
        </w:tc>
        <w:tc>
          <w:tcPr>
            <w:tcW w:w="2427" w:type="dxa"/>
            <w:noWrap w:val="0"/>
            <w:vAlign w:val="center"/>
          </w:tcPr>
          <w:p w14:paraId="7FEC9EFF">
            <w:pPr>
              <w:adjustRightInd w:val="0"/>
              <w:snapToGrid w:val="0"/>
              <w:jc w:val="center"/>
              <w:rPr>
                <w:rFonts w:eastAsia="宋体"/>
                <w:color w:val="000000"/>
                <w:sz w:val="24"/>
              </w:rPr>
            </w:pPr>
          </w:p>
        </w:tc>
        <w:tc>
          <w:tcPr>
            <w:tcW w:w="783" w:type="dxa"/>
            <w:noWrap w:val="0"/>
            <w:vAlign w:val="center"/>
          </w:tcPr>
          <w:p w14:paraId="48D5A794">
            <w:pPr>
              <w:adjustRightInd w:val="0"/>
              <w:snapToGrid w:val="0"/>
              <w:jc w:val="center"/>
              <w:rPr>
                <w:rFonts w:eastAsia="宋体"/>
                <w:color w:val="000000"/>
                <w:sz w:val="24"/>
              </w:rPr>
            </w:pPr>
          </w:p>
        </w:tc>
      </w:tr>
    </w:tbl>
    <w:p w14:paraId="589F7150">
      <w:pPr>
        <w:tabs>
          <w:tab w:val="left" w:pos="1800"/>
          <w:tab w:val="left" w:pos="5580"/>
        </w:tabs>
        <w:jc w:val="left"/>
        <w:rPr>
          <w:rFonts w:eastAsia="宋体"/>
          <w:color w:val="000000"/>
          <w:sz w:val="24"/>
        </w:rPr>
      </w:pPr>
    </w:p>
    <w:p w14:paraId="041580C8">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64FDF471">
      <w:pPr>
        <w:spacing w:line="360" w:lineRule="auto"/>
        <w:rPr>
          <w:rFonts w:eastAsia="宋体"/>
          <w:color w:val="000000"/>
          <w:sz w:val="24"/>
          <w:szCs w:val="20"/>
        </w:rPr>
      </w:pPr>
    </w:p>
    <w:p w14:paraId="1AAF1592">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14:paraId="1266526F">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1649848E">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39"/>
      <w:bookmarkEnd w:id="740"/>
      <w:bookmarkEnd w:id="741"/>
      <w:bookmarkEnd w:id="742"/>
      <w:bookmarkEnd w:id="743"/>
      <w:bookmarkEnd w:id="744"/>
      <w:bookmarkEnd w:id="745"/>
      <w:bookmarkEnd w:id="746"/>
      <w:bookmarkEnd w:id="747"/>
      <w:bookmarkEnd w:id="748"/>
      <w:bookmarkEnd w:id="749"/>
      <w:bookmarkEnd w:id="750"/>
      <w:bookmarkEnd w:id="751"/>
      <w:r>
        <w:rPr>
          <w:rFonts w:eastAsia="宋体"/>
          <w:sz w:val="24"/>
        </w:rPr>
        <w:t>采购需求偏离表</w:t>
      </w:r>
      <w:r>
        <w:rPr>
          <w:spacing w:val="-1"/>
          <w:sz w:val="24"/>
          <w:szCs w:val="24"/>
        </w:rPr>
        <w:t>（实质性格式）</w:t>
      </w:r>
    </w:p>
    <w:p w14:paraId="563809EE">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14:paraId="45C7AE11">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8C7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061436FF">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14:paraId="4F662DF3">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14:paraId="613E711C">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14:paraId="21FAAD02">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14:paraId="0AAFF25E">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14:paraId="48F68803">
            <w:pPr>
              <w:adjustRightInd w:val="0"/>
              <w:snapToGrid w:val="0"/>
              <w:jc w:val="center"/>
              <w:rPr>
                <w:rFonts w:eastAsia="宋体"/>
                <w:color w:val="000000"/>
                <w:sz w:val="24"/>
              </w:rPr>
            </w:pPr>
            <w:r>
              <w:rPr>
                <w:rFonts w:eastAsia="宋体"/>
                <w:color w:val="000000"/>
                <w:sz w:val="24"/>
              </w:rPr>
              <w:t>说明</w:t>
            </w:r>
          </w:p>
        </w:tc>
      </w:tr>
      <w:tr w14:paraId="2C31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5D01F5D">
            <w:pPr>
              <w:adjustRightInd w:val="0"/>
              <w:snapToGrid w:val="0"/>
              <w:jc w:val="center"/>
              <w:rPr>
                <w:rFonts w:eastAsia="宋体"/>
                <w:color w:val="000000"/>
                <w:sz w:val="24"/>
              </w:rPr>
            </w:pPr>
          </w:p>
        </w:tc>
        <w:tc>
          <w:tcPr>
            <w:tcW w:w="1482" w:type="dxa"/>
            <w:noWrap w:val="0"/>
            <w:vAlign w:val="center"/>
          </w:tcPr>
          <w:p w14:paraId="20DD718C">
            <w:pPr>
              <w:adjustRightInd w:val="0"/>
              <w:snapToGrid w:val="0"/>
              <w:jc w:val="center"/>
              <w:rPr>
                <w:rFonts w:eastAsia="宋体"/>
                <w:color w:val="000000"/>
                <w:sz w:val="24"/>
              </w:rPr>
            </w:pPr>
          </w:p>
        </w:tc>
        <w:tc>
          <w:tcPr>
            <w:tcW w:w="2384" w:type="dxa"/>
            <w:noWrap w:val="0"/>
            <w:vAlign w:val="center"/>
          </w:tcPr>
          <w:p w14:paraId="50569019">
            <w:pPr>
              <w:adjustRightInd w:val="0"/>
              <w:snapToGrid w:val="0"/>
              <w:jc w:val="center"/>
              <w:rPr>
                <w:rFonts w:eastAsia="宋体"/>
                <w:color w:val="000000"/>
                <w:sz w:val="24"/>
              </w:rPr>
            </w:pPr>
          </w:p>
        </w:tc>
        <w:tc>
          <w:tcPr>
            <w:tcW w:w="2126" w:type="dxa"/>
            <w:noWrap w:val="0"/>
            <w:vAlign w:val="center"/>
          </w:tcPr>
          <w:p w14:paraId="118D7D97">
            <w:pPr>
              <w:adjustRightInd w:val="0"/>
              <w:snapToGrid w:val="0"/>
              <w:jc w:val="center"/>
              <w:rPr>
                <w:rFonts w:eastAsia="宋体"/>
                <w:color w:val="000000"/>
                <w:sz w:val="24"/>
              </w:rPr>
            </w:pPr>
          </w:p>
        </w:tc>
        <w:tc>
          <w:tcPr>
            <w:tcW w:w="1875" w:type="dxa"/>
            <w:noWrap w:val="0"/>
            <w:vAlign w:val="center"/>
          </w:tcPr>
          <w:p w14:paraId="5A7060C2">
            <w:pPr>
              <w:adjustRightInd w:val="0"/>
              <w:snapToGrid w:val="0"/>
              <w:jc w:val="center"/>
              <w:rPr>
                <w:rFonts w:eastAsia="宋体"/>
                <w:color w:val="000000"/>
                <w:sz w:val="24"/>
              </w:rPr>
            </w:pPr>
          </w:p>
        </w:tc>
        <w:tc>
          <w:tcPr>
            <w:tcW w:w="1009" w:type="dxa"/>
            <w:noWrap w:val="0"/>
            <w:vAlign w:val="center"/>
          </w:tcPr>
          <w:p w14:paraId="5EA88416">
            <w:pPr>
              <w:adjustRightInd w:val="0"/>
              <w:snapToGrid w:val="0"/>
              <w:jc w:val="center"/>
              <w:rPr>
                <w:rFonts w:eastAsia="宋体"/>
                <w:color w:val="000000"/>
                <w:sz w:val="24"/>
              </w:rPr>
            </w:pPr>
          </w:p>
        </w:tc>
      </w:tr>
      <w:tr w14:paraId="049F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0F80BEE">
            <w:pPr>
              <w:adjustRightInd w:val="0"/>
              <w:snapToGrid w:val="0"/>
              <w:jc w:val="center"/>
              <w:rPr>
                <w:rFonts w:eastAsia="宋体"/>
                <w:color w:val="000000"/>
                <w:sz w:val="24"/>
              </w:rPr>
            </w:pPr>
          </w:p>
        </w:tc>
        <w:tc>
          <w:tcPr>
            <w:tcW w:w="1482" w:type="dxa"/>
            <w:noWrap w:val="0"/>
            <w:vAlign w:val="center"/>
          </w:tcPr>
          <w:p w14:paraId="668AD9E8">
            <w:pPr>
              <w:adjustRightInd w:val="0"/>
              <w:snapToGrid w:val="0"/>
              <w:jc w:val="center"/>
              <w:rPr>
                <w:rFonts w:eastAsia="宋体"/>
                <w:color w:val="000000"/>
                <w:sz w:val="24"/>
              </w:rPr>
            </w:pPr>
          </w:p>
        </w:tc>
        <w:tc>
          <w:tcPr>
            <w:tcW w:w="2384" w:type="dxa"/>
            <w:noWrap w:val="0"/>
            <w:vAlign w:val="center"/>
          </w:tcPr>
          <w:p w14:paraId="554E5895">
            <w:pPr>
              <w:adjustRightInd w:val="0"/>
              <w:snapToGrid w:val="0"/>
              <w:jc w:val="center"/>
              <w:rPr>
                <w:rFonts w:eastAsia="宋体"/>
                <w:color w:val="000000"/>
                <w:sz w:val="24"/>
              </w:rPr>
            </w:pPr>
          </w:p>
        </w:tc>
        <w:tc>
          <w:tcPr>
            <w:tcW w:w="2126" w:type="dxa"/>
            <w:noWrap w:val="0"/>
            <w:vAlign w:val="center"/>
          </w:tcPr>
          <w:p w14:paraId="363793AD">
            <w:pPr>
              <w:adjustRightInd w:val="0"/>
              <w:snapToGrid w:val="0"/>
              <w:jc w:val="center"/>
              <w:rPr>
                <w:rFonts w:eastAsia="宋体"/>
                <w:color w:val="000000"/>
                <w:sz w:val="24"/>
              </w:rPr>
            </w:pPr>
          </w:p>
        </w:tc>
        <w:tc>
          <w:tcPr>
            <w:tcW w:w="1875" w:type="dxa"/>
            <w:noWrap w:val="0"/>
            <w:vAlign w:val="center"/>
          </w:tcPr>
          <w:p w14:paraId="47326DFB">
            <w:pPr>
              <w:adjustRightInd w:val="0"/>
              <w:snapToGrid w:val="0"/>
              <w:jc w:val="center"/>
              <w:rPr>
                <w:rFonts w:eastAsia="宋体"/>
                <w:color w:val="000000"/>
                <w:sz w:val="24"/>
              </w:rPr>
            </w:pPr>
          </w:p>
        </w:tc>
        <w:tc>
          <w:tcPr>
            <w:tcW w:w="1009" w:type="dxa"/>
            <w:noWrap w:val="0"/>
            <w:vAlign w:val="center"/>
          </w:tcPr>
          <w:p w14:paraId="66D9E957">
            <w:pPr>
              <w:adjustRightInd w:val="0"/>
              <w:snapToGrid w:val="0"/>
              <w:jc w:val="center"/>
              <w:rPr>
                <w:rFonts w:eastAsia="宋体"/>
                <w:color w:val="000000"/>
                <w:sz w:val="24"/>
              </w:rPr>
            </w:pPr>
          </w:p>
        </w:tc>
      </w:tr>
      <w:tr w14:paraId="7A25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B5A54FA">
            <w:pPr>
              <w:adjustRightInd w:val="0"/>
              <w:snapToGrid w:val="0"/>
              <w:jc w:val="center"/>
              <w:rPr>
                <w:rFonts w:eastAsia="宋体"/>
                <w:color w:val="000000"/>
                <w:sz w:val="24"/>
              </w:rPr>
            </w:pPr>
          </w:p>
        </w:tc>
        <w:tc>
          <w:tcPr>
            <w:tcW w:w="1482" w:type="dxa"/>
            <w:noWrap w:val="0"/>
            <w:vAlign w:val="center"/>
          </w:tcPr>
          <w:p w14:paraId="6BFF2163">
            <w:pPr>
              <w:adjustRightInd w:val="0"/>
              <w:snapToGrid w:val="0"/>
              <w:jc w:val="center"/>
              <w:rPr>
                <w:rFonts w:eastAsia="宋体"/>
                <w:color w:val="000000"/>
                <w:sz w:val="24"/>
              </w:rPr>
            </w:pPr>
          </w:p>
        </w:tc>
        <w:tc>
          <w:tcPr>
            <w:tcW w:w="2384" w:type="dxa"/>
            <w:noWrap w:val="0"/>
            <w:vAlign w:val="center"/>
          </w:tcPr>
          <w:p w14:paraId="2E5B4BE6">
            <w:pPr>
              <w:adjustRightInd w:val="0"/>
              <w:snapToGrid w:val="0"/>
              <w:jc w:val="center"/>
              <w:rPr>
                <w:rFonts w:eastAsia="宋体"/>
                <w:color w:val="000000"/>
                <w:sz w:val="24"/>
              </w:rPr>
            </w:pPr>
          </w:p>
        </w:tc>
        <w:tc>
          <w:tcPr>
            <w:tcW w:w="2126" w:type="dxa"/>
            <w:noWrap w:val="0"/>
            <w:vAlign w:val="center"/>
          </w:tcPr>
          <w:p w14:paraId="38012020">
            <w:pPr>
              <w:adjustRightInd w:val="0"/>
              <w:snapToGrid w:val="0"/>
              <w:jc w:val="center"/>
              <w:rPr>
                <w:rFonts w:eastAsia="宋体"/>
                <w:color w:val="000000"/>
                <w:sz w:val="24"/>
              </w:rPr>
            </w:pPr>
          </w:p>
        </w:tc>
        <w:tc>
          <w:tcPr>
            <w:tcW w:w="1875" w:type="dxa"/>
            <w:noWrap w:val="0"/>
            <w:vAlign w:val="center"/>
          </w:tcPr>
          <w:p w14:paraId="63C9B004">
            <w:pPr>
              <w:adjustRightInd w:val="0"/>
              <w:snapToGrid w:val="0"/>
              <w:jc w:val="center"/>
              <w:rPr>
                <w:rFonts w:eastAsia="宋体"/>
                <w:color w:val="000000"/>
                <w:sz w:val="24"/>
              </w:rPr>
            </w:pPr>
          </w:p>
        </w:tc>
        <w:tc>
          <w:tcPr>
            <w:tcW w:w="1009" w:type="dxa"/>
            <w:noWrap w:val="0"/>
            <w:vAlign w:val="center"/>
          </w:tcPr>
          <w:p w14:paraId="3294DFEC">
            <w:pPr>
              <w:adjustRightInd w:val="0"/>
              <w:snapToGrid w:val="0"/>
              <w:jc w:val="center"/>
              <w:rPr>
                <w:rFonts w:eastAsia="宋体"/>
                <w:color w:val="000000"/>
                <w:sz w:val="24"/>
              </w:rPr>
            </w:pPr>
          </w:p>
        </w:tc>
      </w:tr>
      <w:tr w14:paraId="0298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104243C">
            <w:pPr>
              <w:adjustRightInd w:val="0"/>
              <w:snapToGrid w:val="0"/>
              <w:jc w:val="center"/>
              <w:rPr>
                <w:rFonts w:eastAsia="宋体"/>
                <w:color w:val="000000"/>
                <w:sz w:val="24"/>
              </w:rPr>
            </w:pPr>
          </w:p>
        </w:tc>
        <w:tc>
          <w:tcPr>
            <w:tcW w:w="1482" w:type="dxa"/>
            <w:noWrap w:val="0"/>
            <w:vAlign w:val="center"/>
          </w:tcPr>
          <w:p w14:paraId="0EC9AA36">
            <w:pPr>
              <w:adjustRightInd w:val="0"/>
              <w:snapToGrid w:val="0"/>
              <w:jc w:val="center"/>
              <w:rPr>
                <w:rFonts w:eastAsia="宋体"/>
                <w:color w:val="000000"/>
                <w:sz w:val="24"/>
              </w:rPr>
            </w:pPr>
          </w:p>
        </w:tc>
        <w:tc>
          <w:tcPr>
            <w:tcW w:w="2384" w:type="dxa"/>
            <w:noWrap w:val="0"/>
            <w:vAlign w:val="center"/>
          </w:tcPr>
          <w:p w14:paraId="236B12AB">
            <w:pPr>
              <w:adjustRightInd w:val="0"/>
              <w:snapToGrid w:val="0"/>
              <w:jc w:val="center"/>
              <w:rPr>
                <w:rFonts w:eastAsia="宋体"/>
                <w:color w:val="000000"/>
                <w:sz w:val="24"/>
              </w:rPr>
            </w:pPr>
          </w:p>
        </w:tc>
        <w:tc>
          <w:tcPr>
            <w:tcW w:w="2126" w:type="dxa"/>
            <w:noWrap w:val="0"/>
            <w:vAlign w:val="center"/>
          </w:tcPr>
          <w:p w14:paraId="78CD92D8">
            <w:pPr>
              <w:adjustRightInd w:val="0"/>
              <w:snapToGrid w:val="0"/>
              <w:jc w:val="center"/>
              <w:rPr>
                <w:rFonts w:eastAsia="宋体"/>
                <w:color w:val="000000"/>
                <w:sz w:val="24"/>
              </w:rPr>
            </w:pPr>
          </w:p>
        </w:tc>
        <w:tc>
          <w:tcPr>
            <w:tcW w:w="1875" w:type="dxa"/>
            <w:noWrap w:val="0"/>
            <w:vAlign w:val="center"/>
          </w:tcPr>
          <w:p w14:paraId="057C79CF">
            <w:pPr>
              <w:adjustRightInd w:val="0"/>
              <w:snapToGrid w:val="0"/>
              <w:jc w:val="center"/>
              <w:rPr>
                <w:rFonts w:eastAsia="宋体"/>
                <w:color w:val="000000"/>
                <w:sz w:val="24"/>
              </w:rPr>
            </w:pPr>
          </w:p>
        </w:tc>
        <w:tc>
          <w:tcPr>
            <w:tcW w:w="1009" w:type="dxa"/>
            <w:noWrap w:val="0"/>
            <w:vAlign w:val="center"/>
          </w:tcPr>
          <w:p w14:paraId="36866736">
            <w:pPr>
              <w:adjustRightInd w:val="0"/>
              <w:snapToGrid w:val="0"/>
              <w:jc w:val="center"/>
              <w:rPr>
                <w:rFonts w:eastAsia="宋体"/>
                <w:color w:val="000000"/>
                <w:sz w:val="24"/>
              </w:rPr>
            </w:pPr>
          </w:p>
        </w:tc>
      </w:tr>
      <w:tr w14:paraId="66F6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45C1872">
            <w:pPr>
              <w:adjustRightInd w:val="0"/>
              <w:snapToGrid w:val="0"/>
              <w:jc w:val="center"/>
              <w:rPr>
                <w:rFonts w:eastAsia="宋体"/>
                <w:color w:val="000000"/>
                <w:sz w:val="24"/>
              </w:rPr>
            </w:pPr>
          </w:p>
        </w:tc>
        <w:tc>
          <w:tcPr>
            <w:tcW w:w="1482" w:type="dxa"/>
            <w:noWrap w:val="0"/>
            <w:vAlign w:val="center"/>
          </w:tcPr>
          <w:p w14:paraId="7426608C">
            <w:pPr>
              <w:adjustRightInd w:val="0"/>
              <w:snapToGrid w:val="0"/>
              <w:jc w:val="center"/>
              <w:rPr>
                <w:rFonts w:eastAsia="宋体"/>
                <w:color w:val="000000"/>
                <w:sz w:val="24"/>
              </w:rPr>
            </w:pPr>
          </w:p>
        </w:tc>
        <w:tc>
          <w:tcPr>
            <w:tcW w:w="2384" w:type="dxa"/>
            <w:noWrap w:val="0"/>
            <w:vAlign w:val="center"/>
          </w:tcPr>
          <w:p w14:paraId="75385023">
            <w:pPr>
              <w:adjustRightInd w:val="0"/>
              <w:snapToGrid w:val="0"/>
              <w:jc w:val="center"/>
              <w:rPr>
                <w:rFonts w:eastAsia="宋体"/>
                <w:color w:val="000000"/>
                <w:sz w:val="24"/>
              </w:rPr>
            </w:pPr>
          </w:p>
        </w:tc>
        <w:tc>
          <w:tcPr>
            <w:tcW w:w="2126" w:type="dxa"/>
            <w:noWrap w:val="0"/>
            <w:vAlign w:val="center"/>
          </w:tcPr>
          <w:p w14:paraId="258D79EE">
            <w:pPr>
              <w:adjustRightInd w:val="0"/>
              <w:snapToGrid w:val="0"/>
              <w:jc w:val="center"/>
              <w:rPr>
                <w:rFonts w:eastAsia="宋体"/>
                <w:color w:val="000000"/>
                <w:sz w:val="24"/>
              </w:rPr>
            </w:pPr>
          </w:p>
        </w:tc>
        <w:tc>
          <w:tcPr>
            <w:tcW w:w="1875" w:type="dxa"/>
            <w:noWrap w:val="0"/>
            <w:vAlign w:val="center"/>
          </w:tcPr>
          <w:p w14:paraId="047EC242">
            <w:pPr>
              <w:adjustRightInd w:val="0"/>
              <w:snapToGrid w:val="0"/>
              <w:jc w:val="center"/>
              <w:rPr>
                <w:rFonts w:eastAsia="宋体"/>
                <w:color w:val="000000"/>
                <w:sz w:val="24"/>
              </w:rPr>
            </w:pPr>
          </w:p>
        </w:tc>
        <w:tc>
          <w:tcPr>
            <w:tcW w:w="1009" w:type="dxa"/>
            <w:noWrap w:val="0"/>
            <w:vAlign w:val="center"/>
          </w:tcPr>
          <w:p w14:paraId="46E8B253">
            <w:pPr>
              <w:adjustRightInd w:val="0"/>
              <w:snapToGrid w:val="0"/>
              <w:jc w:val="center"/>
              <w:rPr>
                <w:rFonts w:eastAsia="宋体"/>
                <w:color w:val="000000"/>
                <w:sz w:val="24"/>
              </w:rPr>
            </w:pPr>
          </w:p>
        </w:tc>
      </w:tr>
      <w:tr w14:paraId="0925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ADBFF86">
            <w:pPr>
              <w:adjustRightInd w:val="0"/>
              <w:snapToGrid w:val="0"/>
              <w:jc w:val="center"/>
              <w:rPr>
                <w:rFonts w:eastAsia="宋体"/>
                <w:color w:val="000000"/>
                <w:sz w:val="24"/>
              </w:rPr>
            </w:pPr>
          </w:p>
        </w:tc>
        <w:tc>
          <w:tcPr>
            <w:tcW w:w="1482" w:type="dxa"/>
            <w:noWrap w:val="0"/>
            <w:vAlign w:val="center"/>
          </w:tcPr>
          <w:p w14:paraId="23B9357A">
            <w:pPr>
              <w:adjustRightInd w:val="0"/>
              <w:snapToGrid w:val="0"/>
              <w:jc w:val="center"/>
              <w:rPr>
                <w:rFonts w:eastAsia="宋体"/>
                <w:color w:val="000000"/>
                <w:sz w:val="24"/>
              </w:rPr>
            </w:pPr>
          </w:p>
        </w:tc>
        <w:tc>
          <w:tcPr>
            <w:tcW w:w="2384" w:type="dxa"/>
            <w:noWrap w:val="0"/>
            <w:vAlign w:val="center"/>
          </w:tcPr>
          <w:p w14:paraId="32B66FEF">
            <w:pPr>
              <w:adjustRightInd w:val="0"/>
              <w:snapToGrid w:val="0"/>
              <w:jc w:val="center"/>
              <w:rPr>
                <w:rFonts w:eastAsia="宋体"/>
                <w:color w:val="000000"/>
                <w:sz w:val="24"/>
              </w:rPr>
            </w:pPr>
          </w:p>
        </w:tc>
        <w:tc>
          <w:tcPr>
            <w:tcW w:w="2126" w:type="dxa"/>
            <w:noWrap w:val="0"/>
            <w:vAlign w:val="center"/>
          </w:tcPr>
          <w:p w14:paraId="7050BD0B">
            <w:pPr>
              <w:adjustRightInd w:val="0"/>
              <w:snapToGrid w:val="0"/>
              <w:jc w:val="center"/>
              <w:rPr>
                <w:rFonts w:eastAsia="宋体"/>
                <w:color w:val="000000"/>
                <w:sz w:val="24"/>
              </w:rPr>
            </w:pPr>
          </w:p>
        </w:tc>
        <w:tc>
          <w:tcPr>
            <w:tcW w:w="1875" w:type="dxa"/>
            <w:noWrap w:val="0"/>
            <w:vAlign w:val="center"/>
          </w:tcPr>
          <w:p w14:paraId="14C1F777">
            <w:pPr>
              <w:adjustRightInd w:val="0"/>
              <w:snapToGrid w:val="0"/>
              <w:jc w:val="center"/>
              <w:rPr>
                <w:rFonts w:eastAsia="宋体"/>
                <w:color w:val="000000"/>
                <w:sz w:val="24"/>
              </w:rPr>
            </w:pPr>
          </w:p>
        </w:tc>
        <w:tc>
          <w:tcPr>
            <w:tcW w:w="1009" w:type="dxa"/>
            <w:noWrap w:val="0"/>
            <w:vAlign w:val="center"/>
          </w:tcPr>
          <w:p w14:paraId="31B798CF">
            <w:pPr>
              <w:adjustRightInd w:val="0"/>
              <w:snapToGrid w:val="0"/>
              <w:jc w:val="center"/>
              <w:rPr>
                <w:rFonts w:eastAsia="宋体"/>
                <w:color w:val="000000"/>
                <w:sz w:val="24"/>
              </w:rPr>
            </w:pPr>
          </w:p>
        </w:tc>
      </w:tr>
    </w:tbl>
    <w:p w14:paraId="63EBF6CE">
      <w:pPr>
        <w:tabs>
          <w:tab w:val="left" w:pos="1800"/>
          <w:tab w:val="left" w:pos="5580"/>
        </w:tabs>
        <w:spacing w:line="360" w:lineRule="auto"/>
        <w:ind w:firstLine="360" w:firstLineChars="150"/>
        <w:jc w:val="left"/>
        <w:rPr>
          <w:rFonts w:eastAsia="宋体"/>
          <w:color w:val="000000"/>
          <w:sz w:val="24"/>
          <w:u w:val="single"/>
        </w:rPr>
      </w:pPr>
    </w:p>
    <w:p w14:paraId="6864A207">
      <w:pPr>
        <w:tabs>
          <w:tab w:val="left" w:pos="1800"/>
          <w:tab w:val="left" w:pos="5580"/>
        </w:tabs>
        <w:spacing w:line="360" w:lineRule="auto"/>
        <w:ind w:firstLine="360" w:firstLineChars="150"/>
        <w:jc w:val="left"/>
        <w:rPr>
          <w:rFonts w:eastAsia="宋体"/>
          <w:color w:val="000000"/>
          <w:sz w:val="24"/>
          <w:u w:val="single"/>
        </w:rPr>
      </w:pPr>
    </w:p>
    <w:p w14:paraId="0383F11B">
      <w:pPr>
        <w:tabs>
          <w:tab w:val="left" w:pos="1800"/>
          <w:tab w:val="left" w:pos="5580"/>
        </w:tabs>
        <w:jc w:val="left"/>
        <w:rPr>
          <w:rFonts w:eastAsia="宋体"/>
          <w:color w:val="000000"/>
          <w:sz w:val="24"/>
        </w:rPr>
      </w:pPr>
      <w:r>
        <w:rPr>
          <w:rFonts w:eastAsia="宋体"/>
          <w:color w:val="000000"/>
          <w:sz w:val="24"/>
        </w:rPr>
        <w:t>注：</w:t>
      </w:r>
    </w:p>
    <w:p w14:paraId="136FB93C">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14:paraId="6EECA2B2">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14:paraId="46084B87">
      <w:pPr>
        <w:tabs>
          <w:tab w:val="left" w:pos="1800"/>
          <w:tab w:val="left" w:pos="5580"/>
        </w:tabs>
        <w:jc w:val="left"/>
        <w:rPr>
          <w:rFonts w:eastAsia="宋体"/>
          <w:color w:val="000000"/>
          <w:sz w:val="24"/>
        </w:rPr>
      </w:pPr>
    </w:p>
    <w:p w14:paraId="17614930">
      <w:pPr>
        <w:rPr>
          <w:rFonts w:eastAsia="宋体"/>
          <w:color w:val="000000"/>
          <w:sz w:val="24"/>
          <w:szCs w:val="20"/>
        </w:rPr>
      </w:pPr>
    </w:p>
    <w:p w14:paraId="6ED7E6C4">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0779BFA2">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14:paraId="0B1E1143">
      <w:pPr>
        <w:tabs>
          <w:tab w:val="left" w:pos="360"/>
        </w:tabs>
        <w:snapToGrid w:val="0"/>
        <w:spacing w:line="360" w:lineRule="auto"/>
        <w:outlineLvl w:val="1"/>
        <w:rPr>
          <w:rFonts w:eastAsia="宋体"/>
          <w:color w:val="000000"/>
          <w:sz w:val="24"/>
          <w:szCs w:val="20"/>
        </w:rPr>
        <w:sectPr>
          <w:headerReference r:id="rId34" w:type="default"/>
          <w:pgSz w:w="11907" w:h="16840"/>
          <w:pgMar w:top="1418" w:right="1134" w:bottom="1418" w:left="1701" w:header="851" w:footer="851" w:gutter="0"/>
          <w:pgNumType w:fmt="decimal"/>
          <w:cols w:space="720" w:num="1"/>
          <w:docGrid w:linePitch="462" w:charSpace="0"/>
        </w:sectPr>
      </w:pPr>
    </w:p>
    <w:p w14:paraId="3B5E7349">
      <w:pPr>
        <w:spacing w:line="360" w:lineRule="auto"/>
        <w:outlineLvl w:val="2"/>
        <w:rPr>
          <w:sz w:val="24"/>
        </w:rPr>
      </w:pPr>
      <w:r>
        <w:rPr>
          <w:rFonts w:hint="eastAsia"/>
          <w:sz w:val="24"/>
          <w:lang w:val="en-US" w:eastAsia="zh-CN"/>
        </w:rPr>
        <w:t xml:space="preserve">11 </w:t>
      </w:r>
      <w:r>
        <w:rPr>
          <w:sz w:val="24"/>
        </w:rPr>
        <w:t>业绩证明文件</w:t>
      </w:r>
    </w:p>
    <w:p w14:paraId="170E086E">
      <w:pPr>
        <w:spacing w:line="360" w:lineRule="auto"/>
        <w:ind w:left="420" w:right="-57" w:rightChars="-27"/>
        <w:rPr>
          <w:sz w:val="24"/>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122C393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val="0"/>
            <w:vAlign w:val="top"/>
          </w:tcPr>
          <w:p w14:paraId="0D11F6BA">
            <w:pPr>
              <w:jc w:val="center"/>
              <w:rPr>
                <w:sz w:val="24"/>
              </w:rPr>
            </w:pPr>
            <w:r>
              <w:rPr>
                <w:sz w:val="24"/>
              </w:rPr>
              <w:t>序号</w:t>
            </w:r>
          </w:p>
        </w:tc>
        <w:tc>
          <w:tcPr>
            <w:tcW w:w="1432" w:type="dxa"/>
            <w:tcBorders>
              <w:top w:val="single" w:color="auto" w:sz="4" w:space="0"/>
            </w:tcBorders>
            <w:noWrap w:val="0"/>
            <w:vAlign w:val="top"/>
          </w:tcPr>
          <w:p w14:paraId="34C691B0">
            <w:pPr>
              <w:jc w:val="center"/>
              <w:rPr>
                <w:sz w:val="24"/>
              </w:rPr>
            </w:pPr>
            <w:r>
              <w:rPr>
                <w:sz w:val="24"/>
              </w:rPr>
              <w:t>行业类型</w:t>
            </w:r>
          </w:p>
        </w:tc>
        <w:tc>
          <w:tcPr>
            <w:tcW w:w="1366" w:type="dxa"/>
            <w:tcBorders>
              <w:top w:val="single" w:color="auto" w:sz="4" w:space="0"/>
            </w:tcBorders>
            <w:noWrap w:val="0"/>
            <w:vAlign w:val="top"/>
          </w:tcPr>
          <w:p w14:paraId="5D4EF811">
            <w:pPr>
              <w:jc w:val="center"/>
              <w:rPr>
                <w:sz w:val="24"/>
              </w:rPr>
            </w:pPr>
            <w:r>
              <w:rPr>
                <w:sz w:val="24"/>
              </w:rPr>
              <w:t>项目名称</w:t>
            </w:r>
          </w:p>
        </w:tc>
        <w:tc>
          <w:tcPr>
            <w:tcW w:w="1507" w:type="dxa"/>
            <w:tcBorders>
              <w:top w:val="single" w:color="auto" w:sz="4" w:space="0"/>
            </w:tcBorders>
            <w:noWrap w:val="0"/>
            <w:vAlign w:val="top"/>
          </w:tcPr>
          <w:p w14:paraId="1938263C">
            <w:pPr>
              <w:jc w:val="center"/>
              <w:rPr>
                <w:sz w:val="24"/>
              </w:rPr>
            </w:pPr>
            <w:r>
              <w:rPr>
                <w:sz w:val="24"/>
              </w:rPr>
              <w:t>起止时间</w:t>
            </w:r>
          </w:p>
        </w:tc>
        <w:tc>
          <w:tcPr>
            <w:tcW w:w="1373" w:type="dxa"/>
            <w:tcBorders>
              <w:top w:val="single" w:color="auto" w:sz="4" w:space="0"/>
            </w:tcBorders>
            <w:noWrap w:val="0"/>
            <w:vAlign w:val="top"/>
          </w:tcPr>
          <w:p w14:paraId="00A11B50">
            <w:pPr>
              <w:jc w:val="center"/>
              <w:rPr>
                <w:sz w:val="24"/>
              </w:rPr>
            </w:pPr>
            <w:r>
              <w:rPr>
                <w:sz w:val="24"/>
              </w:rPr>
              <w:t>业务描述</w:t>
            </w:r>
          </w:p>
        </w:tc>
        <w:tc>
          <w:tcPr>
            <w:tcW w:w="1063" w:type="dxa"/>
            <w:tcBorders>
              <w:top w:val="single" w:color="auto" w:sz="4" w:space="0"/>
            </w:tcBorders>
            <w:noWrap w:val="0"/>
            <w:vAlign w:val="top"/>
          </w:tcPr>
          <w:p w14:paraId="1EEC9B60">
            <w:pPr>
              <w:jc w:val="center"/>
              <w:rPr>
                <w:sz w:val="24"/>
              </w:rPr>
            </w:pPr>
            <w:r>
              <w:rPr>
                <w:sz w:val="24"/>
              </w:rPr>
              <w:t>备注</w:t>
            </w:r>
          </w:p>
        </w:tc>
      </w:tr>
      <w:tr w14:paraId="6EA736E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1EDC0635">
            <w:pPr>
              <w:jc w:val="center"/>
              <w:rPr>
                <w:sz w:val="24"/>
              </w:rPr>
            </w:pPr>
            <w:r>
              <w:rPr>
                <w:sz w:val="24"/>
              </w:rPr>
              <w:t>1</w:t>
            </w:r>
          </w:p>
        </w:tc>
        <w:tc>
          <w:tcPr>
            <w:tcW w:w="1432" w:type="dxa"/>
            <w:noWrap w:val="0"/>
            <w:vAlign w:val="top"/>
          </w:tcPr>
          <w:p w14:paraId="3691CA7E">
            <w:pPr>
              <w:rPr>
                <w:sz w:val="24"/>
              </w:rPr>
            </w:pPr>
          </w:p>
        </w:tc>
        <w:tc>
          <w:tcPr>
            <w:tcW w:w="1366" w:type="dxa"/>
            <w:noWrap w:val="0"/>
            <w:vAlign w:val="top"/>
          </w:tcPr>
          <w:p w14:paraId="28F543B9">
            <w:pPr>
              <w:rPr>
                <w:sz w:val="24"/>
              </w:rPr>
            </w:pPr>
          </w:p>
        </w:tc>
        <w:tc>
          <w:tcPr>
            <w:tcW w:w="1507" w:type="dxa"/>
            <w:noWrap w:val="0"/>
            <w:vAlign w:val="top"/>
          </w:tcPr>
          <w:p w14:paraId="5E007FEB">
            <w:pPr>
              <w:rPr>
                <w:sz w:val="24"/>
              </w:rPr>
            </w:pPr>
          </w:p>
        </w:tc>
        <w:tc>
          <w:tcPr>
            <w:tcW w:w="1373" w:type="dxa"/>
            <w:noWrap w:val="0"/>
            <w:vAlign w:val="top"/>
          </w:tcPr>
          <w:p w14:paraId="6DA57665">
            <w:pPr>
              <w:rPr>
                <w:sz w:val="24"/>
              </w:rPr>
            </w:pPr>
          </w:p>
        </w:tc>
        <w:tc>
          <w:tcPr>
            <w:tcW w:w="1063" w:type="dxa"/>
            <w:noWrap w:val="0"/>
            <w:vAlign w:val="top"/>
          </w:tcPr>
          <w:p w14:paraId="5E339303">
            <w:pPr>
              <w:rPr>
                <w:sz w:val="24"/>
              </w:rPr>
            </w:pPr>
          </w:p>
        </w:tc>
      </w:tr>
      <w:tr w14:paraId="063D799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3E4E7F1E">
            <w:pPr>
              <w:jc w:val="center"/>
              <w:rPr>
                <w:sz w:val="24"/>
              </w:rPr>
            </w:pPr>
            <w:r>
              <w:rPr>
                <w:sz w:val="24"/>
              </w:rPr>
              <w:t>2</w:t>
            </w:r>
          </w:p>
        </w:tc>
        <w:tc>
          <w:tcPr>
            <w:tcW w:w="1432" w:type="dxa"/>
            <w:noWrap w:val="0"/>
            <w:vAlign w:val="top"/>
          </w:tcPr>
          <w:p w14:paraId="6D8ECF86">
            <w:pPr>
              <w:rPr>
                <w:sz w:val="24"/>
              </w:rPr>
            </w:pPr>
          </w:p>
        </w:tc>
        <w:tc>
          <w:tcPr>
            <w:tcW w:w="1366" w:type="dxa"/>
            <w:noWrap w:val="0"/>
            <w:vAlign w:val="top"/>
          </w:tcPr>
          <w:p w14:paraId="42B7BCA1">
            <w:pPr>
              <w:rPr>
                <w:sz w:val="24"/>
              </w:rPr>
            </w:pPr>
          </w:p>
        </w:tc>
        <w:tc>
          <w:tcPr>
            <w:tcW w:w="1507" w:type="dxa"/>
            <w:noWrap w:val="0"/>
            <w:vAlign w:val="top"/>
          </w:tcPr>
          <w:p w14:paraId="466B7C5A">
            <w:pPr>
              <w:rPr>
                <w:sz w:val="24"/>
              </w:rPr>
            </w:pPr>
          </w:p>
        </w:tc>
        <w:tc>
          <w:tcPr>
            <w:tcW w:w="1373" w:type="dxa"/>
            <w:noWrap w:val="0"/>
            <w:vAlign w:val="top"/>
          </w:tcPr>
          <w:p w14:paraId="273ABA4C">
            <w:pPr>
              <w:rPr>
                <w:sz w:val="24"/>
              </w:rPr>
            </w:pPr>
          </w:p>
        </w:tc>
        <w:tc>
          <w:tcPr>
            <w:tcW w:w="1063" w:type="dxa"/>
            <w:noWrap w:val="0"/>
            <w:vAlign w:val="top"/>
          </w:tcPr>
          <w:p w14:paraId="5C822AA9">
            <w:pPr>
              <w:rPr>
                <w:sz w:val="24"/>
              </w:rPr>
            </w:pPr>
          </w:p>
        </w:tc>
      </w:tr>
      <w:tr w14:paraId="1C872BC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7F18C4EB">
            <w:pPr>
              <w:jc w:val="center"/>
              <w:rPr>
                <w:sz w:val="24"/>
              </w:rPr>
            </w:pPr>
            <w:r>
              <w:rPr>
                <w:sz w:val="24"/>
              </w:rPr>
              <w:t>3</w:t>
            </w:r>
          </w:p>
        </w:tc>
        <w:tc>
          <w:tcPr>
            <w:tcW w:w="1432" w:type="dxa"/>
            <w:noWrap w:val="0"/>
            <w:vAlign w:val="top"/>
          </w:tcPr>
          <w:p w14:paraId="315F337C">
            <w:pPr>
              <w:rPr>
                <w:sz w:val="24"/>
              </w:rPr>
            </w:pPr>
          </w:p>
        </w:tc>
        <w:tc>
          <w:tcPr>
            <w:tcW w:w="1366" w:type="dxa"/>
            <w:noWrap w:val="0"/>
            <w:vAlign w:val="top"/>
          </w:tcPr>
          <w:p w14:paraId="2DBFA82C">
            <w:pPr>
              <w:rPr>
                <w:sz w:val="24"/>
              </w:rPr>
            </w:pPr>
          </w:p>
        </w:tc>
        <w:tc>
          <w:tcPr>
            <w:tcW w:w="1507" w:type="dxa"/>
            <w:noWrap w:val="0"/>
            <w:vAlign w:val="top"/>
          </w:tcPr>
          <w:p w14:paraId="10EC0DBF">
            <w:pPr>
              <w:rPr>
                <w:sz w:val="24"/>
              </w:rPr>
            </w:pPr>
          </w:p>
        </w:tc>
        <w:tc>
          <w:tcPr>
            <w:tcW w:w="1373" w:type="dxa"/>
            <w:noWrap w:val="0"/>
            <w:vAlign w:val="top"/>
          </w:tcPr>
          <w:p w14:paraId="60DB03C9">
            <w:pPr>
              <w:rPr>
                <w:sz w:val="24"/>
              </w:rPr>
            </w:pPr>
          </w:p>
        </w:tc>
        <w:tc>
          <w:tcPr>
            <w:tcW w:w="1063" w:type="dxa"/>
            <w:noWrap w:val="0"/>
            <w:vAlign w:val="top"/>
          </w:tcPr>
          <w:p w14:paraId="06C68941">
            <w:pPr>
              <w:rPr>
                <w:sz w:val="24"/>
              </w:rPr>
            </w:pPr>
          </w:p>
        </w:tc>
      </w:tr>
      <w:tr w14:paraId="691451E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4C94C13E">
            <w:pPr>
              <w:jc w:val="center"/>
              <w:rPr>
                <w:sz w:val="24"/>
              </w:rPr>
            </w:pPr>
            <w:r>
              <w:rPr>
                <w:sz w:val="24"/>
              </w:rPr>
              <w:t>4</w:t>
            </w:r>
          </w:p>
        </w:tc>
        <w:tc>
          <w:tcPr>
            <w:tcW w:w="1432" w:type="dxa"/>
            <w:noWrap w:val="0"/>
            <w:vAlign w:val="top"/>
          </w:tcPr>
          <w:p w14:paraId="69FB8EB7">
            <w:pPr>
              <w:rPr>
                <w:sz w:val="24"/>
              </w:rPr>
            </w:pPr>
          </w:p>
        </w:tc>
        <w:tc>
          <w:tcPr>
            <w:tcW w:w="1366" w:type="dxa"/>
            <w:noWrap w:val="0"/>
            <w:vAlign w:val="top"/>
          </w:tcPr>
          <w:p w14:paraId="524B3B15">
            <w:pPr>
              <w:rPr>
                <w:sz w:val="24"/>
              </w:rPr>
            </w:pPr>
          </w:p>
        </w:tc>
        <w:tc>
          <w:tcPr>
            <w:tcW w:w="1507" w:type="dxa"/>
            <w:noWrap w:val="0"/>
            <w:vAlign w:val="top"/>
          </w:tcPr>
          <w:p w14:paraId="60A726C5">
            <w:pPr>
              <w:rPr>
                <w:sz w:val="24"/>
              </w:rPr>
            </w:pPr>
          </w:p>
        </w:tc>
        <w:tc>
          <w:tcPr>
            <w:tcW w:w="1373" w:type="dxa"/>
            <w:noWrap w:val="0"/>
            <w:vAlign w:val="top"/>
          </w:tcPr>
          <w:p w14:paraId="39E97731">
            <w:pPr>
              <w:rPr>
                <w:sz w:val="24"/>
              </w:rPr>
            </w:pPr>
          </w:p>
        </w:tc>
        <w:tc>
          <w:tcPr>
            <w:tcW w:w="1063" w:type="dxa"/>
            <w:noWrap w:val="0"/>
            <w:vAlign w:val="top"/>
          </w:tcPr>
          <w:p w14:paraId="0712B8CB">
            <w:pPr>
              <w:rPr>
                <w:sz w:val="24"/>
              </w:rPr>
            </w:pPr>
          </w:p>
        </w:tc>
      </w:tr>
      <w:tr w14:paraId="73347F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69A87EDB">
            <w:pPr>
              <w:jc w:val="center"/>
              <w:rPr>
                <w:sz w:val="24"/>
              </w:rPr>
            </w:pPr>
            <w:r>
              <w:rPr>
                <w:sz w:val="24"/>
              </w:rPr>
              <w:t>5</w:t>
            </w:r>
          </w:p>
        </w:tc>
        <w:tc>
          <w:tcPr>
            <w:tcW w:w="1432" w:type="dxa"/>
            <w:noWrap w:val="0"/>
            <w:vAlign w:val="top"/>
          </w:tcPr>
          <w:p w14:paraId="024F08CF">
            <w:pPr>
              <w:rPr>
                <w:sz w:val="24"/>
              </w:rPr>
            </w:pPr>
          </w:p>
        </w:tc>
        <w:tc>
          <w:tcPr>
            <w:tcW w:w="1366" w:type="dxa"/>
            <w:noWrap w:val="0"/>
            <w:vAlign w:val="top"/>
          </w:tcPr>
          <w:p w14:paraId="6C5785B4">
            <w:pPr>
              <w:rPr>
                <w:sz w:val="24"/>
              </w:rPr>
            </w:pPr>
          </w:p>
        </w:tc>
        <w:tc>
          <w:tcPr>
            <w:tcW w:w="1507" w:type="dxa"/>
            <w:noWrap w:val="0"/>
            <w:vAlign w:val="top"/>
          </w:tcPr>
          <w:p w14:paraId="38A89F5F">
            <w:pPr>
              <w:rPr>
                <w:sz w:val="24"/>
              </w:rPr>
            </w:pPr>
          </w:p>
        </w:tc>
        <w:tc>
          <w:tcPr>
            <w:tcW w:w="1373" w:type="dxa"/>
            <w:noWrap w:val="0"/>
            <w:vAlign w:val="top"/>
          </w:tcPr>
          <w:p w14:paraId="7E8E59B4">
            <w:pPr>
              <w:rPr>
                <w:sz w:val="24"/>
              </w:rPr>
            </w:pPr>
          </w:p>
        </w:tc>
        <w:tc>
          <w:tcPr>
            <w:tcW w:w="1063" w:type="dxa"/>
            <w:noWrap w:val="0"/>
            <w:vAlign w:val="top"/>
          </w:tcPr>
          <w:p w14:paraId="66567C3F">
            <w:pPr>
              <w:rPr>
                <w:sz w:val="24"/>
              </w:rPr>
            </w:pPr>
          </w:p>
        </w:tc>
      </w:tr>
      <w:tr w14:paraId="419F39B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1BD82B26">
            <w:pPr>
              <w:jc w:val="center"/>
              <w:rPr>
                <w:sz w:val="24"/>
              </w:rPr>
            </w:pPr>
            <w:r>
              <w:rPr>
                <w:sz w:val="24"/>
              </w:rPr>
              <w:t>6</w:t>
            </w:r>
          </w:p>
        </w:tc>
        <w:tc>
          <w:tcPr>
            <w:tcW w:w="1432" w:type="dxa"/>
            <w:noWrap w:val="0"/>
            <w:vAlign w:val="top"/>
          </w:tcPr>
          <w:p w14:paraId="03D218A6">
            <w:pPr>
              <w:rPr>
                <w:sz w:val="24"/>
              </w:rPr>
            </w:pPr>
          </w:p>
        </w:tc>
        <w:tc>
          <w:tcPr>
            <w:tcW w:w="1366" w:type="dxa"/>
            <w:noWrap w:val="0"/>
            <w:vAlign w:val="top"/>
          </w:tcPr>
          <w:p w14:paraId="24283068">
            <w:pPr>
              <w:rPr>
                <w:sz w:val="24"/>
              </w:rPr>
            </w:pPr>
          </w:p>
        </w:tc>
        <w:tc>
          <w:tcPr>
            <w:tcW w:w="1507" w:type="dxa"/>
            <w:noWrap w:val="0"/>
            <w:vAlign w:val="top"/>
          </w:tcPr>
          <w:p w14:paraId="4929C09B">
            <w:pPr>
              <w:rPr>
                <w:sz w:val="24"/>
              </w:rPr>
            </w:pPr>
          </w:p>
        </w:tc>
        <w:tc>
          <w:tcPr>
            <w:tcW w:w="1373" w:type="dxa"/>
            <w:noWrap w:val="0"/>
            <w:vAlign w:val="top"/>
          </w:tcPr>
          <w:p w14:paraId="7B4FD37F">
            <w:pPr>
              <w:rPr>
                <w:sz w:val="24"/>
              </w:rPr>
            </w:pPr>
          </w:p>
        </w:tc>
        <w:tc>
          <w:tcPr>
            <w:tcW w:w="1063" w:type="dxa"/>
            <w:noWrap w:val="0"/>
            <w:vAlign w:val="top"/>
          </w:tcPr>
          <w:p w14:paraId="71A2C489">
            <w:pPr>
              <w:rPr>
                <w:sz w:val="24"/>
              </w:rPr>
            </w:pPr>
          </w:p>
        </w:tc>
      </w:tr>
      <w:tr w14:paraId="6BBD81F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54A01DBF">
            <w:pPr>
              <w:jc w:val="center"/>
              <w:rPr>
                <w:sz w:val="24"/>
              </w:rPr>
            </w:pPr>
            <w:r>
              <w:rPr>
                <w:sz w:val="24"/>
              </w:rPr>
              <w:t>7</w:t>
            </w:r>
          </w:p>
        </w:tc>
        <w:tc>
          <w:tcPr>
            <w:tcW w:w="1432" w:type="dxa"/>
            <w:noWrap w:val="0"/>
            <w:vAlign w:val="top"/>
          </w:tcPr>
          <w:p w14:paraId="1BEBE47D">
            <w:pPr>
              <w:rPr>
                <w:sz w:val="24"/>
              </w:rPr>
            </w:pPr>
          </w:p>
        </w:tc>
        <w:tc>
          <w:tcPr>
            <w:tcW w:w="1366" w:type="dxa"/>
            <w:noWrap w:val="0"/>
            <w:vAlign w:val="top"/>
          </w:tcPr>
          <w:p w14:paraId="450348A1">
            <w:pPr>
              <w:rPr>
                <w:sz w:val="24"/>
              </w:rPr>
            </w:pPr>
          </w:p>
        </w:tc>
        <w:tc>
          <w:tcPr>
            <w:tcW w:w="1507" w:type="dxa"/>
            <w:noWrap w:val="0"/>
            <w:vAlign w:val="top"/>
          </w:tcPr>
          <w:p w14:paraId="3F8DD120">
            <w:pPr>
              <w:rPr>
                <w:sz w:val="24"/>
              </w:rPr>
            </w:pPr>
          </w:p>
        </w:tc>
        <w:tc>
          <w:tcPr>
            <w:tcW w:w="1373" w:type="dxa"/>
            <w:noWrap w:val="0"/>
            <w:vAlign w:val="top"/>
          </w:tcPr>
          <w:p w14:paraId="0EB32E02">
            <w:pPr>
              <w:rPr>
                <w:sz w:val="24"/>
              </w:rPr>
            </w:pPr>
          </w:p>
        </w:tc>
        <w:tc>
          <w:tcPr>
            <w:tcW w:w="1063" w:type="dxa"/>
            <w:noWrap w:val="0"/>
            <w:vAlign w:val="top"/>
          </w:tcPr>
          <w:p w14:paraId="1744D740">
            <w:pPr>
              <w:rPr>
                <w:sz w:val="24"/>
              </w:rPr>
            </w:pPr>
          </w:p>
        </w:tc>
      </w:tr>
      <w:tr w14:paraId="0124F6C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61C591E2">
            <w:pPr>
              <w:jc w:val="center"/>
              <w:rPr>
                <w:sz w:val="24"/>
              </w:rPr>
            </w:pPr>
            <w:r>
              <w:rPr>
                <w:sz w:val="24"/>
              </w:rPr>
              <w:t>8</w:t>
            </w:r>
          </w:p>
        </w:tc>
        <w:tc>
          <w:tcPr>
            <w:tcW w:w="1432" w:type="dxa"/>
            <w:noWrap w:val="0"/>
            <w:vAlign w:val="top"/>
          </w:tcPr>
          <w:p w14:paraId="28519F5C">
            <w:pPr>
              <w:rPr>
                <w:sz w:val="24"/>
              </w:rPr>
            </w:pPr>
          </w:p>
        </w:tc>
        <w:tc>
          <w:tcPr>
            <w:tcW w:w="1366" w:type="dxa"/>
            <w:noWrap w:val="0"/>
            <w:vAlign w:val="top"/>
          </w:tcPr>
          <w:p w14:paraId="576EBEA0">
            <w:pPr>
              <w:rPr>
                <w:sz w:val="24"/>
              </w:rPr>
            </w:pPr>
          </w:p>
        </w:tc>
        <w:tc>
          <w:tcPr>
            <w:tcW w:w="1507" w:type="dxa"/>
            <w:noWrap w:val="0"/>
            <w:vAlign w:val="top"/>
          </w:tcPr>
          <w:p w14:paraId="51FF8B0F">
            <w:pPr>
              <w:rPr>
                <w:sz w:val="24"/>
              </w:rPr>
            </w:pPr>
          </w:p>
        </w:tc>
        <w:tc>
          <w:tcPr>
            <w:tcW w:w="1373" w:type="dxa"/>
            <w:noWrap w:val="0"/>
            <w:vAlign w:val="top"/>
          </w:tcPr>
          <w:p w14:paraId="021191E4">
            <w:pPr>
              <w:rPr>
                <w:sz w:val="24"/>
              </w:rPr>
            </w:pPr>
          </w:p>
        </w:tc>
        <w:tc>
          <w:tcPr>
            <w:tcW w:w="1063" w:type="dxa"/>
            <w:noWrap w:val="0"/>
            <w:vAlign w:val="top"/>
          </w:tcPr>
          <w:p w14:paraId="11583E39">
            <w:pPr>
              <w:rPr>
                <w:sz w:val="24"/>
              </w:rPr>
            </w:pPr>
          </w:p>
        </w:tc>
      </w:tr>
      <w:tr w14:paraId="04D1FB9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14:paraId="1EE6A1C1">
            <w:pPr>
              <w:jc w:val="center"/>
              <w:rPr>
                <w:sz w:val="24"/>
              </w:rPr>
            </w:pPr>
            <w:r>
              <w:rPr>
                <w:sz w:val="24"/>
              </w:rPr>
              <w:t>……</w:t>
            </w:r>
          </w:p>
        </w:tc>
        <w:tc>
          <w:tcPr>
            <w:tcW w:w="1432" w:type="dxa"/>
            <w:noWrap w:val="0"/>
            <w:vAlign w:val="top"/>
          </w:tcPr>
          <w:p w14:paraId="76E2F63E">
            <w:pPr>
              <w:rPr>
                <w:sz w:val="24"/>
              </w:rPr>
            </w:pPr>
          </w:p>
        </w:tc>
        <w:tc>
          <w:tcPr>
            <w:tcW w:w="1366" w:type="dxa"/>
            <w:noWrap w:val="0"/>
            <w:vAlign w:val="top"/>
          </w:tcPr>
          <w:p w14:paraId="76ABD6DD">
            <w:pPr>
              <w:rPr>
                <w:sz w:val="24"/>
              </w:rPr>
            </w:pPr>
          </w:p>
        </w:tc>
        <w:tc>
          <w:tcPr>
            <w:tcW w:w="1507" w:type="dxa"/>
            <w:noWrap w:val="0"/>
            <w:vAlign w:val="top"/>
          </w:tcPr>
          <w:p w14:paraId="4BA1BF57">
            <w:pPr>
              <w:rPr>
                <w:sz w:val="24"/>
              </w:rPr>
            </w:pPr>
          </w:p>
        </w:tc>
        <w:tc>
          <w:tcPr>
            <w:tcW w:w="1373" w:type="dxa"/>
            <w:noWrap w:val="0"/>
            <w:vAlign w:val="top"/>
          </w:tcPr>
          <w:p w14:paraId="6B6BD7E7">
            <w:pPr>
              <w:rPr>
                <w:sz w:val="24"/>
              </w:rPr>
            </w:pPr>
          </w:p>
        </w:tc>
        <w:tc>
          <w:tcPr>
            <w:tcW w:w="1063" w:type="dxa"/>
            <w:noWrap w:val="0"/>
            <w:vAlign w:val="top"/>
          </w:tcPr>
          <w:p w14:paraId="6E7F8A15">
            <w:pPr>
              <w:rPr>
                <w:sz w:val="24"/>
              </w:rPr>
            </w:pPr>
          </w:p>
        </w:tc>
      </w:tr>
      <w:tr w14:paraId="23ECBF7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val="0"/>
            <w:vAlign w:val="top"/>
          </w:tcPr>
          <w:p w14:paraId="21F87B2F">
            <w:pPr>
              <w:jc w:val="center"/>
              <w:rPr>
                <w:sz w:val="24"/>
              </w:rPr>
            </w:pPr>
          </w:p>
        </w:tc>
        <w:tc>
          <w:tcPr>
            <w:tcW w:w="1432" w:type="dxa"/>
            <w:tcBorders>
              <w:bottom w:val="single" w:color="auto" w:sz="4" w:space="0"/>
            </w:tcBorders>
            <w:noWrap w:val="0"/>
            <w:vAlign w:val="top"/>
          </w:tcPr>
          <w:p w14:paraId="592E4E3D">
            <w:pPr>
              <w:rPr>
                <w:sz w:val="24"/>
              </w:rPr>
            </w:pPr>
          </w:p>
        </w:tc>
        <w:tc>
          <w:tcPr>
            <w:tcW w:w="1366" w:type="dxa"/>
            <w:tcBorders>
              <w:bottom w:val="single" w:color="auto" w:sz="4" w:space="0"/>
            </w:tcBorders>
            <w:noWrap w:val="0"/>
            <w:vAlign w:val="top"/>
          </w:tcPr>
          <w:p w14:paraId="12F321E3">
            <w:pPr>
              <w:rPr>
                <w:sz w:val="24"/>
              </w:rPr>
            </w:pPr>
          </w:p>
        </w:tc>
        <w:tc>
          <w:tcPr>
            <w:tcW w:w="1507" w:type="dxa"/>
            <w:tcBorders>
              <w:bottom w:val="single" w:color="auto" w:sz="4" w:space="0"/>
            </w:tcBorders>
            <w:noWrap w:val="0"/>
            <w:vAlign w:val="top"/>
          </w:tcPr>
          <w:p w14:paraId="51B5B1DE">
            <w:pPr>
              <w:rPr>
                <w:sz w:val="24"/>
              </w:rPr>
            </w:pPr>
          </w:p>
        </w:tc>
        <w:tc>
          <w:tcPr>
            <w:tcW w:w="1373" w:type="dxa"/>
            <w:tcBorders>
              <w:bottom w:val="single" w:color="auto" w:sz="4" w:space="0"/>
            </w:tcBorders>
            <w:noWrap w:val="0"/>
            <w:vAlign w:val="top"/>
          </w:tcPr>
          <w:p w14:paraId="19C35181">
            <w:pPr>
              <w:rPr>
                <w:sz w:val="24"/>
              </w:rPr>
            </w:pPr>
          </w:p>
        </w:tc>
        <w:tc>
          <w:tcPr>
            <w:tcW w:w="1063" w:type="dxa"/>
            <w:tcBorders>
              <w:bottom w:val="single" w:color="auto" w:sz="4" w:space="0"/>
            </w:tcBorders>
            <w:noWrap w:val="0"/>
            <w:vAlign w:val="top"/>
          </w:tcPr>
          <w:p w14:paraId="230FF06E">
            <w:pPr>
              <w:rPr>
                <w:sz w:val="24"/>
              </w:rPr>
            </w:pPr>
          </w:p>
        </w:tc>
      </w:tr>
    </w:tbl>
    <w:p w14:paraId="288C1CCA">
      <w:pPr>
        <w:spacing w:line="360" w:lineRule="auto"/>
        <w:ind w:left="420" w:right="-57" w:rightChars="-27"/>
        <w:rPr>
          <w:sz w:val="24"/>
        </w:rPr>
      </w:pPr>
    </w:p>
    <w:p w14:paraId="1C17B975">
      <w:pPr>
        <w:tabs>
          <w:tab w:val="left" w:pos="360"/>
        </w:tabs>
        <w:snapToGrid w:val="0"/>
        <w:spacing w:line="360" w:lineRule="auto"/>
        <w:outlineLvl w:val="1"/>
        <w:rPr>
          <w:rFonts w:eastAsia="宋体"/>
          <w:sz w:val="24"/>
        </w:rPr>
      </w:pPr>
    </w:p>
    <w:p w14:paraId="6D09BECA">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rFonts w:hint="eastAsia"/>
          <w:sz w:val="24"/>
          <w:lang w:val="en-US" w:eastAsia="zh-CN"/>
        </w:rPr>
        <w:t>22</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14:paraId="4FECF63D">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14:paraId="668E35B1">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lang w:val="en-US" w:eastAsia="zh-CN"/>
        </w:rPr>
        <w:t>团队人员</w:t>
      </w:r>
      <w:r>
        <w:rPr>
          <w:sz w:val="24"/>
          <w:szCs w:val="20"/>
        </w:rPr>
        <w:t>一览表</w:t>
      </w:r>
    </w:p>
    <w:tbl>
      <w:tblPr>
        <w:tblStyle w:val="44"/>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09AD3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14:paraId="4ECCDD46">
            <w:pPr>
              <w:spacing w:line="360" w:lineRule="auto"/>
              <w:jc w:val="center"/>
              <w:rPr>
                <w:rFonts w:ascii="宋体" w:hAnsi="宋体" w:cs="Arial"/>
                <w:szCs w:val="21"/>
              </w:rPr>
            </w:pPr>
            <w:r>
              <w:rPr>
                <w:rFonts w:ascii="宋体" w:hAnsi="宋体" w:cs="Arial"/>
                <w:szCs w:val="21"/>
              </w:rPr>
              <w:t>类别</w:t>
            </w:r>
          </w:p>
        </w:tc>
        <w:tc>
          <w:tcPr>
            <w:tcW w:w="1134" w:type="dxa"/>
            <w:noWrap w:val="0"/>
            <w:vAlign w:val="center"/>
          </w:tcPr>
          <w:p w14:paraId="35748D49">
            <w:pPr>
              <w:spacing w:line="360" w:lineRule="auto"/>
              <w:jc w:val="center"/>
              <w:rPr>
                <w:rFonts w:ascii="宋体" w:hAnsi="宋体" w:cs="Arial"/>
                <w:szCs w:val="21"/>
              </w:rPr>
            </w:pPr>
            <w:r>
              <w:rPr>
                <w:rFonts w:ascii="宋体" w:hAnsi="宋体" w:cs="Arial"/>
                <w:szCs w:val="21"/>
              </w:rPr>
              <w:t>姓名</w:t>
            </w:r>
          </w:p>
        </w:tc>
        <w:tc>
          <w:tcPr>
            <w:tcW w:w="821" w:type="dxa"/>
            <w:noWrap w:val="0"/>
            <w:vAlign w:val="center"/>
          </w:tcPr>
          <w:p w14:paraId="40072F0B">
            <w:pPr>
              <w:spacing w:line="360" w:lineRule="auto"/>
              <w:jc w:val="center"/>
              <w:rPr>
                <w:rFonts w:ascii="宋体" w:hAnsi="宋体" w:cs="Arial"/>
                <w:szCs w:val="21"/>
              </w:rPr>
            </w:pPr>
            <w:r>
              <w:rPr>
                <w:rFonts w:ascii="宋体" w:hAnsi="宋体" w:cs="Arial"/>
                <w:szCs w:val="21"/>
              </w:rPr>
              <w:t>性别</w:t>
            </w:r>
          </w:p>
        </w:tc>
        <w:tc>
          <w:tcPr>
            <w:tcW w:w="1352" w:type="dxa"/>
            <w:noWrap w:val="0"/>
            <w:vAlign w:val="center"/>
          </w:tcPr>
          <w:p w14:paraId="1BA2F9EB">
            <w:pPr>
              <w:spacing w:line="360" w:lineRule="auto"/>
              <w:jc w:val="center"/>
              <w:rPr>
                <w:rFonts w:ascii="宋体" w:hAnsi="宋体" w:cs="Arial"/>
                <w:szCs w:val="21"/>
              </w:rPr>
            </w:pPr>
            <w:r>
              <w:rPr>
                <w:rFonts w:ascii="宋体" w:hAnsi="宋体" w:cs="Arial"/>
                <w:szCs w:val="21"/>
              </w:rPr>
              <w:t>单位</w:t>
            </w:r>
          </w:p>
        </w:tc>
        <w:tc>
          <w:tcPr>
            <w:tcW w:w="961" w:type="dxa"/>
            <w:noWrap w:val="0"/>
            <w:vAlign w:val="center"/>
          </w:tcPr>
          <w:p w14:paraId="1044881E">
            <w:pPr>
              <w:spacing w:line="360" w:lineRule="auto"/>
              <w:jc w:val="center"/>
              <w:rPr>
                <w:rFonts w:ascii="宋体" w:hAnsi="宋体" w:cs="Arial"/>
                <w:szCs w:val="21"/>
              </w:rPr>
            </w:pPr>
            <w:r>
              <w:rPr>
                <w:rFonts w:ascii="宋体" w:hAnsi="宋体" w:cs="Arial"/>
                <w:szCs w:val="21"/>
              </w:rPr>
              <w:t>专业</w:t>
            </w:r>
          </w:p>
        </w:tc>
        <w:tc>
          <w:tcPr>
            <w:tcW w:w="959" w:type="dxa"/>
            <w:noWrap w:val="0"/>
            <w:vAlign w:val="center"/>
          </w:tcPr>
          <w:p w14:paraId="6549C068">
            <w:pPr>
              <w:spacing w:line="360" w:lineRule="auto"/>
              <w:jc w:val="center"/>
              <w:rPr>
                <w:rFonts w:ascii="宋体" w:hAnsi="宋体" w:cs="Arial"/>
                <w:szCs w:val="21"/>
              </w:rPr>
            </w:pPr>
            <w:r>
              <w:rPr>
                <w:rFonts w:ascii="宋体" w:hAnsi="宋体" w:cs="Arial"/>
                <w:szCs w:val="21"/>
              </w:rPr>
              <w:t>职务</w:t>
            </w:r>
          </w:p>
        </w:tc>
        <w:tc>
          <w:tcPr>
            <w:tcW w:w="959" w:type="dxa"/>
            <w:noWrap w:val="0"/>
            <w:vAlign w:val="center"/>
          </w:tcPr>
          <w:p w14:paraId="734DE17A">
            <w:pPr>
              <w:spacing w:line="360" w:lineRule="auto"/>
              <w:jc w:val="center"/>
              <w:rPr>
                <w:rFonts w:ascii="宋体" w:hAnsi="宋体" w:cs="Arial"/>
                <w:szCs w:val="21"/>
              </w:rPr>
            </w:pPr>
            <w:r>
              <w:rPr>
                <w:rFonts w:ascii="宋体" w:hAnsi="宋体" w:cs="Arial"/>
                <w:szCs w:val="21"/>
              </w:rPr>
              <w:t>职称</w:t>
            </w:r>
          </w:p>
        </w:tc>
        <w:tc>
          <w:tcPr>
            <w:tcW w:w="959" w:type="dxa"/>
            <w:noWrap w:val="0"/>
            <w:vAlign w:val="center"/>
          </w:tcPr>
          <w:p w14:paraId="05BB2876">
            <w:pPr>
              <w:spacing w:line="360" w:lineRule="auto"/>
              <w:jc w:val="center"/>
              <w:rPr>
                <w:rFonts w:ascii="宋体" w:hAnsi="宋体" w:cs="Arial"/>
                <w:szCs w:val="21"/>
              </w:rPr>
            </w:pPr>
            <w:r>
              <w:rPr>
                <w:rFonts w:ascii="宋体" w:hAnsi="宋体" w:cs="Arial"/>
                <w:szCs w:val="21"/>
              </w:rPr>
              <w:t>主要</w:t>
            </w:r>
          </w:p>
          <w:p w14:paraId="1D7D8BF4">
            <w:pPr>
              <w:spacing w:line="360" w:lineRule="auto"/>
              <w:jc w:val="center"/>
              <w:rPr>
                <w:rFonts w:ascii="宋体" w:hAnsi="宋体" w:cs="Arial"/>
                <w:szCs w:val="21"/>
              </w:rPr>
            </w:pPr>
            <w:r>
              <w:rPr>
                <w:rFonts w:ascii="宋体" w:hAnsi="宋体" w:cs="Arial"/>
                <w:szCs w:val="21"/>
              </w:rPr>
              <w:t>资历</w:t>
            </w:r>
          </w:p>
        </w:tc>
        <w:tc>
          <w:tcPr>
            <w:tcW w:w="957" w:type="dxa"/>
            <w:noWrap w:val="0"/>
            <w:vAlign w:val="center"/>
          </w:tcPr>
          <w:p w14:paraId="35593FE7">
            <w:pPr>
              <w:spacing w:line="360" w:lineRule="auto"/>
              <w:jc w:val="center"/>
              <w:rPr>
                <w:rFonts w:ascii="宋体" w:hAnsi="宋体" w:cs="Arial"/>
                <w:szCs w:val="21"/>
              </w:rPr>
            </w:pPr>
            <w:r>
              <w:rPr>
                <w:rFonts w:ascii="宋体" w:hAnsi="宋体" w:cs="Arial"/>
                <w:szCs w:val="21"/>
              </w:rPr>
              <w:t>经验及承担过的项目</w:t>
            </w:r>
          </w:p>
        </w:tc>
      </w:tr>
      <w:tr w14:paraId="67C86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14:paraId="34DD69BE">
            <w:pPr>
              <w:spacing w:line="360" w:lineRule="auto"/>
              <w:jc w:val="center"/>
              <w:rPr>
                <w:rFonts w:ascii="宋体" w:hAnsi="宋体" w:cs="Arial"/>
                <w:szCs w:val="21"/>
              </w:rPr>
            </w:pPr>
            <w:r>
              <w:rPr>
                <w:rFonts w:ascii="宋体" w:hAnsi="宋体" w:cs="Arial"/>
                <w:szCs w:val="21"/>
              </w:rPr>
              <w:t>项目负责人</w:t>
            </w:r>
          </w:p>
        </w:tc>
        <w:tc>
          <w:tcPr>
            <w:tcW w:w="1134" w:type="dxa"/>
            <w:noWrap w:val="0"/>
            <w:vAlign w:val="center"/>
          </w:tcPr>
          <w:p w14:paraId="33ED30E7">
            <w:pPr>
              <w:spacing w:line="360" w:lineRule="auto"/>
              <w:rPr>
                <w:rFonts w:ascii="宋体" w:hAnsi="宋体" w:cs="Arial"/>
                <w:szCs w:val="21"/>
              </w:rPr>
            </w:pPr>
          </w:p>
        </w:tc>
        <w:tc>
          <w:tcPr>
            <w:tcW w:w="821" w:type="dxa"/>
            <w:noWrap w:val="0"/>
            <w:vAlign w:val="center"/>
          </w:tcPr>
          <w:p w14:paraId="5BAB10DA">
            <w:pPr>
              <w:spacing w:line="360" w:lineRule="auto"/>
              <w:rPr>
                <w:rFonts w:ascii="宋体" w:hAnsi="宋体" w:cs="Arial"/>
                <w:szCs w:val="21"/>
              </w:rPr>
            </w:pPr>
          </w:p>
        </w:tc>
        <w:tc>
          <w:tcPr>
            <w:tcW w:w="1352" w:type="dxa"/>
            <w:noWrap w:val="0"/>
            <w:vAlign w:val="center"/>
          </w:tcPr>
          <w:p w14:paraId="5A7C13E3">
            <w:pPr>
              <w:spacing w:line="360" w:lineRule="auto"/>
              <w:rPr>
                <w:rFonts w:ascii="宋体" w:hAnsi="宋体" w:cs="Arial"/>
                <w:szCs w:val="21"/>
              </w:rPr>
            </w:pPr>
          </w:p>
        </w:tc>
        <w:tc>
          <w:tcPr>
            <w:tcW w:w="961" w:type="dxa"/>
            <w:noWrap w:val="0"/>
            <w:vAlign w:val="top"/>
          </w:tcPr>
          <w:p w14:paraId="0689D7F9">
            <w:pPr>
              <w:spacing w:line="360" w:lineRule="auto"/>
              <w:rPr>
                <w:rFonts w:ascii="宋体" w:hAnsi="宋体" w:cs="Arial"/>
                <w:szCs w:val="21"/>
              </w:rPr>
            </w:pPr>
          </w:p>
        </w:tc>
        <w:tc>
          <w:tcPr>
            <w:tcW w:w="959" w:type="dxa"/>
            <w:noWrap w:val="0"/>
            <w:vAlign w:val="top"/>
          </w:tcPr>
          <w:p w14:paraId="4FF7C2DD">
            <w:pPr>
              <w:spacing w:line="360" w:lineRule="auto"/>
              <w:rPr>
                <w:rFonts w:ascii="宋体" w:hAnsi="宋体" w:cs="Arial"/>
                <w:szCs w:val="21"/>
              </w:rPr>
            </w:pPr>
          </w:p>
        </w:tc>
        <w:tc>
          <w:tcPr>
            <w:tcW w:w="959" w:type="dxa"/>
            <w:noWrap w:val="0"/>
            <w:vAlign w:val="top"/>
          </w:tcPr>
          <w:p w14:paraId="7F1AA946">
            <w:pPr>
              <w:spacing w:line="360" w:lineRule="auto"/>
              <w:rPr>
                <w:rFonts w:ascii="宋体" w:hAnsi="宋体" w:cs="Arial"/>
                <w:szCs w:val="21"/>
              </w:rPr>
            </w:pPr>
          </w:p>
        </w:tc>
        <w:tc>
          <w:tcPr>
            <w:tcW w:w="959" w:type="dxa"/>
            <w:noWrap w:val="0"/>
            <w:vAlign w:val="top"/>
          </w:tcPr>
          <w:p w14:paraId="54B1894A">
            <w:pPr>
              <w:spacing w:line="360" w:lineRule="auto"/>
              <w:rPr>
                <w:rFonts w:ascii="宋体" w:hAnsi="宋体" w:cs="Arial"/>
                <w:szCs w:val="21"/>
              </w:rPr>
            </w:pPr>
          </w:p>
        </w:tc>
        <w:tc>
          <w:tcPr>
            <w:tcW w:w="957" w:type="dxa"/>
            <w:noWrap w:val="0"/>
            <w:vAlign w:val="center"/>
          </w:tcPr>
          <w:p w14:paraId="3D1364A3">
            <w:pPr>
              <w:spacing w:line="360" w:lineRule="auto"/>
              <w:rPr>
                <w:rFonts w:ascii="宋体" w:hAnsi="宋体" w:cs="Arial"/>
                <w:szCs w:val="21"/>
              </w:rPr>
            </w:pPr>
          </w:p>
        </w:tc>
      </w:tr>
      <w:tr w14:paraId="17A20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noWrap w:val="0"/>
            <w:vAlign w:val="center"/>
          </w:tcPr>
          <w:p w14:paraId="676EF5F4">
            <w:pPr>
              <w:spacing w:line="360" w:lineRule="auto"/>
              <w:jc w:val="center"/>
              <w:rPr>
                <w:rFonts w:ascii="宋体" w:hAnsi="宋体" w:cs="Arial"/>
                <w:szCs w:val="21"/>
              </w:rPr>
            </w:pPr>
            <w:r>
              <w:rPr>
                <w:rFonts w:ascii="宋体" w:hAnsi="宋体" w:cs="Arial"/>
                <w:szCs w:val="21"/>
              </w:rPr>
              <w:t>其他人员</w:t>
            </w:r>
          </w:p>
        </w:tc>
        <w:tc>
          <w:tcPr>
            <w:tcW w:w="1134" w:type="dxa"/>
            <w:noWrap w:val="0"/>
            <w:vAlign w:val="center"/>
          </w:tcPr>
          <w:p w14:paraId="69BF7D86">
            <w:pPr>
              <w:spacing w:line="360" w:lineRule="auto"/>
              <w:rPr>
                <w:rFonts w:ascii="宋体" w:hAnsi="宋体" w:cs="Arial"/>
                <w:szCs w:val="21"/>
              </w:rPr>
            </w:pPr>
          </w:p>
        </w:tc>
        <w:tc>
          <w:tcPr>
            <w:tcW w:w="821" w:type="dxa"/>
            <w:noWrap w:val="0"/>
            <w:vAlign w:val="center"/>
          </w:tcPr>
          <w:p w14:paraId="4C7BDBB0">
            <w:pPr>
              <w:spacing w:line="360" w:lineRule="auto"/>
              <w:rPr>
                <w:rFonts w:ascii="宋体" w:hAnsi="宋体" w:cs="Arial"/>
                <w:szCs w:val="21"/>
              </w:rPr>
            </w:pPr>
          </w:p>
        </w:tc>
        <w:tc>
          <w:tcPr>
            <w:tcW w:w="1352" w:type="dxa"/>
            <w:noWrap w:val="0"/>
            <w:vAlign w:val="center"/>
          </w:tcPr>
          <w:p w14:paraId="3A41055B">
            <w:pPr>
              <w:spacing w:line="360" w:lineRule="auto"/>
              <w:rPr>
                <w:rFonts w:ascii="宋体" w:hAnsi="宋体" w:cs="Arial"/>
                <w:szCs w:val="21"/>
              </w:rPr>
            </w:pPr>
          </w:p>
        </w:tc>
        <w:tc>
          <w:tcPr>
            <w:tcW w:w="961" w:type="dxa"/>
            <w:noWrap w:val="0"/>
            <w:vAlign w:val="top"/>
          </w:tcPr>
          <w:p w14:paraId="1D7AAE89">
            <w:pPr>
              <w:spacing w:line="360" w:lineRule="auto"/>
              <w:rPr>
                <w:rFonts w:ascii="宋体" w:hAnsi="宋体" w:cs="Arial"/>
                <w:szCs w:val="21"/>
              </w:rPr>
            </w:pPr>
          </w:p>
        </w:tc>
        <w:tc>
          <w:tcPr>
            <w:tcW w:w="959" w:type="dxa"/>
            <w:noWrap w:val="0"/>
            <w:vAlign w:val="top"/>
          </w:tcPr>
          <w:p w14:paraId="29A8E183">
            <w:pPr>
              <w:spacing w:line="360" w:lineRule="auto"/>
              <w:rPr>
                <w:rFonts w:ascii="宋体" w:hAnsi="宋体" w:cs="Arial"/>
                <w:szCs w:val="21"/>
              </w:rPr>
            </w:pPr>
          </w:p>
        </w:tc>
        <w:tc>
          <w:tcPr>
            <w:tcW w:w="959" w:type="dxa"/>
            <w:noWrap w:val="0"/>
            <w:vAlign w:val="top"/>
          </w:tcPr>
          <w:p w14:paraId="4F16FC7B">
            <w:pPr>
              <w:spacing w:line="360" w:lineRule="auto"/>
              <w:rPr>
                <w:rFonts w:ascii="宋体" w:hAnsi="宋体" w:cs="Arial"/>
                <w:szCs w:val="21"/>
              </w:rPr>
            </w:pPr>
          </w:p>
        </w:tc>
        <w:tc>
          <w:tcPr>
            <w:tcW w:w="959" w:type="dxa"/>
            <w:noWrap w:val="0"/>
            <w:vAlign w:val="top"/>
          </w:tcPr>
          <w:p w14:paraId="477D9700">
            <w:pPr>
              <w:spacing w:line="360" w:lineRule="auto"/>
              <w:rPr>
                <w:rFonts w:ascii="宋体" w:hAnsi="宋体" w:cs="Arial"/>
                <w:szCs w:val="21"/>
              </w:rPr>
            </w:pPr>
          </w:p>
        </w:tc>
        <w:tc>
          <w:tcPr>
            <w:tcW w:w="957" w:type="dxa"/>
            <w:noWrap w:val="0"/>
            <w:vAlign w:val="center"/>
          </w:tcPr>
          <w:p w14:paraId="284E4A2E">
            <w:pPr>
              <w:spacing w:line="360" w:lineRule="auto"/>
              <w:rPr>
                <w:rFonts w:ascii="宋体" w:hAnsi="宋体" w:cs="Arial"/>
                <w:szCs w:val="21"/>
              </w:rPr>
            </w:pPr>
          </w:p>
        </w:tc>
      </w:tr>
      <w:tr w14:paraId="11077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106A34A2">
            <w:pPr>
              <w:spacing w:line="360" w:lineRule="auto"/>
              <w:jc w:val="center"/>
              <w:rPr>
                <w:rFonts w:ascii="宋体" w:hAnsi="宋体" w:cs="Arial"/>
                <w:szCs w:val="21"/>
              </w:rPr>
            </w:pPr>
          </w:p>
        </w:tc>
        <w:tc>
          <w:tcPr>
            <w:tcW w:w="1134" w:type="dxa"/>
            <w:noWrap w:val="0"/>
            <w:vAlign w:val="center"/>
          </w:tcPr>
          <w:p w14:paraId="71164DA7">
            <w:pPr>
              <w:spacing w:line="360" w:lineRule="auto"/>
              <w:rPr>
                <w:rFonts w:ascii="宋体" w:hAnsi="宋体" w:cs="Arial"/>
                <w:szCs w:val="21"/>
              </w:rPr>
            </w:pPr>
          </w:p>
        </w:tc>
        <w:tc>
          <w:tcPr>
            <w:tcW w:w="821" w:type="dxa"/>
            <w:noWrap w:val="0"/>
            <w:vAlign w:val="center"/>
          </w:tcPr>
          <w:p w14:paraId="088E406B">
            <w:pPr>
              <w:spacing w:line="360" w:lineRule="auto"/>
              <w:rPr>
                <w:rFonts w:ascii="宋体" w:hAnsi="宋体" w:cs="Arial"/>
                <w:szCs w:val="21"/>
              </w:rPr>
            </w:pPr>
          </w:p>
        </w:tc>
        <w:tc>
          <w:tcPr>
            <w:tcW w:w="1352" w:type="dxa"/>
            <w:noWrap w:val="0"/>
            <w:vAlign w:val="center"/>
          </w:tcPr>
          <w:p w14:paraId="710981E9">
            <w:pPr>
              <w:spacing w:line="360" w:lineRule="auto"/>
              <w:rPr>
                <w:rFonts w:ascii="宋体" w:hAnsi="宋体" w:cs="Arial"/>
                <w:szCs w:val="21"/>
              </w:rPr>
            </w:pPr>
          </w:p>
        </w:tc>
        <w:tc>
          <w:tcPr>
            <w:tcW w:w="961" w:type="dxa"/>
            <w:noWrap w:val="0"/>
            <w:vAlign w:val="top"/>
          </w:tcPr>
          <w:p w14:paraId="711A9D01">
            <w:pPr>
              <w:spacing w:line="360" w:lineRule="auto"/>
              <w:rPr>
                <w:rFonts w:ascii="宋体" w:hAnsi="宋体" w:cs="Arial"/>
                <w:szCs w:val="21"/>
              </w:rPr>
            </w:pPr>
          </w:p>
        </w:tc>
        <w:tc>
          <w:tcPr>
            <w:tcW w:w="959" w:type="dxa"/>
            <w:noWrap w:val="0"/>
            <w:vAlign w:val="top"/>
          </w:tcPr>
          <w:p w14:paraId="1A42229F">
            <w:pPr>
              <w:spacing w:line="360" w:lineRule="auto"/>
              <w:rPr>
                <w:rFonts w:ascii="宋体" w:hAnsi="宋体" w:cs="Arial"/>
                <w:szCs w:val="21"/>
              </w:rPr>
            </w:pPr>
          </w:p>
        </w:tc>
        <w:tc>
          <w:tcPr>
            <w:tcW w:w="959" w:type="dxa"/>
            <w:noWrap w:val="0"/>
            <w:vAlign w:val="top"/>
          </w:tcPr>
          <w:p w14:paraId="5EA3A047">
            <w:pPr>
              <w:spacing w:line="360" w:lineRule="auto"/>
              <w:rPr>
                <w:rFonts w:ascii="宋体" w:hAnsi="宋体" w:cs="Arial"/>
                <w:szCs w:val="21"/>
              </w:rPr>
            </w:pPr>
          </w:p>
        </w:tc>
        <w:tc>
          <w:tcPr>
            <w:tcW w:w="959" w:type="dxa"/>
            <w:noWrap w:val="0"/>
            <w:vAlign w:val="top"/>
          </w:tcPr>
          <w:p w14:paraId="3CFB9152">
            <w:pPr>
              <w:spacing w:line="360" w:lineRule="auto"/>
              <w:rPr>
                <w:rFonts w:ascii="宋体" w:hAnsi="宋体" w:cs="Arial"/>
                <w:szCs w:val="21"/>
              </w:rPr>
            </w:pPr>
          </w:p>
        </w:tc>
        <w:tc>
          <w:tcPr>
            <w:tcW w:w="957" w:type="dxa"/>
            <w:noWrap w:val="0"/>
            <w:vAlign w:val="center"/>
          </w:tcPr>
          <w:p w14:paraId="1C25B944">
            <w:pPr>
              <w:spacing w:line="360" w:lineRule="auto"/>
              <w:rPr>
                <w:rFonts w:ascii="宋体" w:hAnsi="宋体" w:cs="Arial"/>
                <w:szCs w:val="21"/>
              </w:rPr>
            </w:pPr>
          </w:p>
        </w:tc>
      </w:tr>
      <w:tr w14:paraId="55754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01068452">
            <w:pPr>
              <w:spacing w:line="360" w:lineRule="auto"/>
              <w:jc w:val="center"/>
              <w:rPr>
                <w:rFonts w:ascii="宋体" w:hAnsi="宋体" w:cs="Arial"/>
                <w:szCs w:val="21"/>
              </w:rPr>
            </w:pPr>
          </w:p>
        </w:tc>
        <w:tc>
          <w:tcPr>
            <w:tcW w:w="1134" w:type="dxa"/>
            <w:noWrap w:val="0"/>
            <w:vAlign w:val="center"/>
          </w:tcPr>
          <w:p w14:paraId="0BAA1C01">
            <w:pPr>
              <w:spacing w:line="360" w:lineRule="auto"/>
              <w:rPr>
                <w:rFonts w:ascii="宋体" w:hAnsi="宋体" w:cs="Arial"/>
                <w:szCs w:val="21"/>
              </w:rPr>
            </w:pPr>
          </w:p>
        </w:tc>
        <w:tc>
          <w:tcPr>
            <w:tcW w:w="821" w:type="dxa"/>
            <w:noWrap w:val="0"/>
            <w:vAlign w:val="center"/>
          </w:tcPr>
          <w:p w14:paraId="3704650A">
            <w:pPr>
              <w:spacing w:line="360" w:lineRule="auto"/>
              <w:rPr>
                <w:rFonts w:ascii="宋体" w:hAnsi="宋体" w:cs="Arial"/>
                <w:szCs w:val="21"/>
              </w:rPr>
            </w:pPr>
          </w:p>
        </w:tc>
        <w:tc>
          <w:tcPr>
            <w:tcW w:w="1352" w:type="dxa"/>
            <w:noWrap w:val="0"/>
            <w:vAlign w:val="center"/>
          </w:tcPr>
          <w:p w14:paraId="335570F6">
            <w:pPr>
              <w:spacing w:line="360" w:lineRule="auto"/>
              <w:rPr>
                <w:rFonts w:ascii="宋体" w:hAnsi="宋体" w:cs="Arial"/>
                <w:szCs w:val="21"/>
              </w:rPr>
            </w:pPr>
          </w:p>
        </w:tc>
        <w:tc>
          <w:tcPr>
            <w:tcW w:w="961" w:type="dxa"/>
            <w:noWrap w:val="0"/>
            <w:vAlign w:val="top"/>
          </w:tcPr>
          <w:p w14:paraId="37AD5C90">
            <w:pPr>
              <w:spacing w:line="360" w:lineRule="auto"/>
              <w:rPr>
                <w:rFonts w:ascii="宋体" w:hAnsi="宋体" w:cs="Arial"/>
                <w:szCs w:val="21"/>
              </w:rPr>
            </w:pPr>
          </w:p>
        </w:tc>
        <w:tc>
          <w:tcPr>
            <w:tcW w:w="959" w:type="dxa"/>
            <w:noWrap w:val="0"/>
            <w:vAlign w:val="top"/>
          </w:tcPr>
          <w:p w14:paraId="074C64DE">
            <w:pPr>
              <w:spacing w:line="360" w:lineRule="auto"/>
              <w:rPr>
                <w:rFonts w:ascii="宋体" w:hAnsi="宋体" w:cs="Arial"/>
                <w:szCs w:val="21"/>
              </w:rPr>
            </w:pPr>
          </w:p>
        </w:tc>
        <w:tc>
          <w:tcPr>
            <w:tcW w:w="959" w:type="dxa"/>
            <w:noWrap w:val="0"/>
            <w:vAlign w:val="top"/>
          </w:tcPr>
          <w:p w14:paraId="30D252B0">
            <w:pPr>
              <w:spacing w:line="360" w:lineRule="auto"/>
              <w:rPr>
                <w:rFonts w:ascii="宋体" w:hAnsi="宋体" w:cs="Arial"/>
                <w:szCs w:val="21"/>
              </w:rPr>
            </w:pPr>
          </w:p>
        </w:tc>
        <w:tc>
          <w:tcPr>
            <w:tcW w:w="959" w:type="dxa"/>
            <w:noWrap w:val="0"/>
            <w:vAlign w:val="top"/>
          </w:tcPr>
          <w:p w14:paraId="20A45F3D">
            <w:pPr>
              <w:spacing w:line="360" w:lineRule="auto"/>
              <w:rPr>
                <w:rFonts w:ascii="宋体" w:hAnsi="宋体" w:cs="Arial"/>
                <w:szCs w:val="21"/>
              </w:rPr>
            </w:pPr>
          </w:p>
        </w:tc>
        <w:tc>
          <w:tcPr>
            <w:tcW w:w="957" w:type="dxa"/>
            <w:noWrap w:val="0"/>
            <w:vAlign w:val="center"/>
          </w:tcPr>
          <w:p w14:paraId="172A5981">
            <w:pPr>
              <w:spacing w:line="360" w:lineRule="auto"/>
              <w:rPr>
                <w:rFonts w:ascii="宋体" w:hAnsi="宋体" w:cs="Arial"/>
                <w:szCs w:val="21"/>
              </w:rPr>
            </w:pPr>
          </w:p>
        </w:tc>
      </w:tr>
      <w:tr w14:paraId="6B9D7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09F85E8C">
            <w:pPr>
              <w:spacing w:line="360" w:lineRule="auto"/>
              <w:jc w:val="center"/>
              <w:rPr>
                <w:rFonts w:ascii="宋体" w:hAnsi="宋体" w:cs="Arial"/>
                <w:szCs w:val="21"/>
              </w:rPr>
            </w:pPr>
          </w:p>
        </w:tc>
        <w:tc>
          <w:tcPr>
            <w:tcW w:w="1134" w:type="dxa"/>
            <w:noWrap w:val="0"/>
            <w:vAlign w:val="center"/>
          </w:tcPr>
          <w:p w14:paraId="2DBFFBF6">
            <w:pPr>
              <w:spacing w:line="360" w:lineRule="auto"/>
              <w:rPr>
                <w:rFonts w:ascii="宋体" w:hAnsi="宋体" w:cs="Arial"/>
                <w:szCs w:val="21"/>
              </w:rPr>
            </w:pPr>
          </w:p>
        </w:tc>
        <w:tc>
          <w:tcPr>
            <w:tcW w:w="821" w:type="dxa"/>
            <w:noWrap w:val="0"/>
            <w:vAlign w:val="center"/>
          </w:tcPr>
          <w:p w14:paraId="11501E08">
            <w:pPr>
              <w:spacing w:line="360" w:lineRule="auto"/>
              <w:rPr>
                <w:rFonts w:ascii="宋体" w:hAnsi="宋体" w:cs="Arial"/>
                <w:szCs w:val="21"/>
              </w:rPr>
            </w:pPr>
          </w:p>
        </w:tc>
        <w:tc>
          <w:tcPr>
            <w:tcW w:w="1352" w:type="dxa"/>
            <w:noWrap w:val="0"/>
            <w:vAlign w:val="center"/>
          </w:tcPr>
          <w:p w14:paraId="6F6E1D66">
            <w:pPr>
              <w:spacing w:line="360" w:lineRule="auto"/>
              <w:rPr>
                <w:rFonts w:ascii="宋体" w:hAnsi="宋体" w:cs="Arial"/>
                <w:szCs w:val="21"/>
              </w:rPr>
            </w:pPr>
          </w:p>
        </w:tc>
        <w:tc>
          <w:tcPr>
            <w:tcW w:w="961" w:type="dxa"/>
            <w:noWrap w:val="0"/>
            <w:vAlign w:val="top"/>
          </w:tcPr>
          <w:p w14:paraId="71CC91FB">
            <w:pPr>
              <w:spacing w:line="360" w:lineRule="auto"/>
              <w:rPr>
                <w:rFonts w:ascii="宋体" w:hAnsi="宋体" w:cs="Arial"/>
                <w:szCs w:val="21"/>
              </w:rPr>
            </w:pPr>
          </w:p>
        </w:tc>
        <w:tc>
          <w:tcPr>
            <w:tcW w:w="959" w:type="dxa"/>
            <w:noWrap w:val="0"/>
            <w:vAlign w:val="top"/>
          </w:tcPr>
          <w:p w14:paraId="7CDA776B">
            <w:pPr>
              <w:spacing w:line="360" w:lineRule="auto"/>
              <w:rPr>
                <w:rFonts w:ascii="宋体" w:hAnsi="宋体" w:cs="Arial"/>
                <w:szCs w:val="21"/>
              </w:rPr>
            </w:pPr>
          </w:p>
        </w:tc>
        <w:tc>
          <w:tcPr>
            <w:tcW w:w="959" w:type="dxa"/>
            <w:noWrap w:val="0"/>
            <w:vAlign w:val="top"/>
          </w:tcPr>
          <w:p w14:paraId="781E1205">
            <w:pPr>
              <w:spacing w:line="360" w:lineRule="auto"/>
              <w:rPr>
                <w:rFonts w:ascii="宋体" w:hAnsi="宋体" w:cs="Arial"/>
                <w:szCs w:val="21"/>
              </w:rPr>
            </w:pPr>
          </w:p>
        </w:tc>
        <w:tc>
          <w:tcPr>
            <w:tcW w:w="959" w:type="dxa"/>
            <w:noWrap w:val="0"/>
            <w:vAlign w:val="top"/>
          </w:tcPr>
          <w:p w14:paraId="7A63C4C4">
            <w:pPr>
              <w:spacing w:line="360" w:lineRule="auto"/>
              <w:rPr>
                <w:rFonts w:ascii="宋体" w:hAnsi="宋体" w:cs="Arial"/>
                <w:szCs w:val="21"/>
              </w:rPr>
            </w:pPr>
          </w:p>
        </w:tc>
        <w:tc>
          <w:tcPr>
            <w:tcW w:w="957" w:type="dxa"/>
            <w:noWrap w:val="0"/>
            <w:vAlign w:val="center"/>
          </w:tcPr>
          <w:p w14:paraId="73C16751">
            <w:pPr>
              <w:spacing w:line="360" w:lineRule="auto"/>
              <w:rPr>
                <w:rFonts w:ascii="宋体" w:hAnsi="宋体" w:cs="Arial"/>
                <w:szCs w:val="21"/>
              </w:rPr>
            </w:pPr>
          </w:p>
        </w:tc>
      </w:tr>
      <w:tr w14:paraId="1EA2A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5B85249E">
            <w:pPr>
              <w:spacing w:line="360" w:lineRule="auto"/>
              <w:jc w:val="center"/>
              <w:rPr>
                <w:rFonts w:ascii="宋体" w:hAnsi="宋体" w:cs="Arial"/>
                <w:szCs w:val="21"/>
              </w:rPr>
            </w:pPr>
          </w:p>
        </w:tc>
        <w:tc>
          <w:tcPr>
            <w:tcW w:w="1134" w:type="dxa"/>
            <w:noWrap w:val="0"/>
            <w:vAlign w:val="center"/>
          </w:tcPr>
          <w:p w14:paraId="58E26692">
            <w:pPr>
              <w:spacing w:line="360" w:lineRule="auto"/>
              <w:rPr>
                <w:rFonts w:ascii="宋体" w:hAnsi="宋体" w:cs="Arial"/>
                <w:szCs w:val="21"/>
              </w:rPr>
            </w:pPr>
          </w:p>
        </w:tc>
        <w:tc>
          <w:tcPr>
            <w:tcW w:w="821" w:type="dxa"/>
            <w:noWrap w:val="0"/>
            <w:vAlign w:val="center"/>
          </w:tcPr>
          <w:p w14:paraId="6536BD30">
            <w:pPr>
              <w:spacing w:line="360" w:lineRule="auto"/>
              <w:rPr>
                <w:rFonts w:ascii="宋体" w:hAnsi="宋体" w:cs="Arial"/>
                <w:szCs w:val="21"/>
              </w:rPr>
            </w:pPr>
          </w:p>
        </w:tc>
        <w:tc>
          <w:tcPr>
            <w:tcW w:w="1352" w:type="dxa"/>
            <w:noWrap w:val="0"/>
            <w:vAlign w:val="center"/>
          </w:tcPr>
          <w:p w14:paraId="7967563C">
            <w:pPr>
              <w:spacing w:line="360" w:lineRule="auto"/>
              <w:rPr>
                <w:rFonts w:ascii="宋体" w:hAnsi="宋体" w:cs="Arial"/>
                <w:szCs w:val="21"/>
              </w:rPr>
            </w:pPr>
          </w:p>
        </w:tc>
        <w:tc>
          <w:tcPr>
            <w:tcW w:w="961" w:type="dxa"/>
            <w:noWrap w:val="0"/>
            <w:vAlign w:val="top"/>
          </w:tcPr>
          <w:p w14:paraId="7656D66B">
            <w:pPr>
              <w:spacing w:line="360" w:lineRule="auto"/>
              <w:rPr>
                <w:rFonts w:ascii="宋体" w:hAnsi="宋体" w:cs="Arial"/>
                <w:szCs w:val="21"/>
              </w:rPr>
            </w:pPr>
          </w:p>
        </w:tc>
        <w:tc>
          <w:tcPr>
            <w:tcW w:w="959" w:type="dxa"/>
            <w:noWrap w:val="0"/>
            <w:vAlign w:val="top"/>
          </w:tcPr>
          <w:p w14:paraId="4E0D5497">
            <w:pPr>
              <w:spacing w:line="360" w:lineRule="auto"/>
              <w:rPr>
                <w:rFonts w:ascii="宋体" w:hAnsi="宋体" w:cs="Arial"/>
                <w:szCs w:val="21"/>
              </w:rPr>
            </w:pPr>
          </w:p>
        </w:tc>
        <w:tc>
          <w:tcPr>
            <w:tcW w:w="959" w:type="dxa"/>
            <w:noWrap w:val="0"/>
            <w:vAlign w:val="top"/>
          </w:tcPr>
          <w:p w14:paraId="15FFE76B">
            <w:pPr>
              <w:spacing w:line="360" w:lineRule="auto"/>
              <w:rPr>
                <w:rFonts w:ascii="宋体" w:hAnsi="宋体" w:cs="Arial"/>
                <w:szCs w:val="21"/>
              </w:rPr>
            </w:pPr>
          </w:p>
        </w:tc>
        <w:tc>
          <w:tcPr>
            <w:tcW w:w="959" w:type="dxa"/>
            <w:noWrap w:val="0"/>
            <w:vAlign w:val="top"/>
          </w:tcPr>
          <w:p w14:paraId="223E4238">
            <w:pPr>
              <w:spacing w:line="360" w:lineRule="auto"/>
              <w:rPr>
                <w:rFonts w:ascii="宋体" w:hAnsi="宋体" w:cs="Arial"/>
                <w:szCs w:val="21"/>
              </w:rPr>
            </w:pPr>
          </w:p>
        </w:tc>
        <w:tc>
          <w:tcPr>
            <w:tcW w:w="957" w:type="dxa"/>
            <w:noWrap w:val="0"/>
            <w:vAlign w:val="center"/>
          </w:tcPr>
          <w:p w14:paraId="32BFE4BE">
            <w:pPr>
              <w:spacing w:line="360" w:lineRule="auto"/>
              <w:rPr>
                <w:rFonts w:ascii="宋体" w:hAnsi="宋体" w:cs="Arial"/>
                <w:szCs w:val="21"/>
              </w:rPr>
            </w:pPr>
          </w:p>
        </w:tc>
      </w:tr>
      <w:tr w14:paraId="53D3E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noWrap w:val="0"/>
            <w:vAlign w:val="center"/>
          </w:tcPr>
          <w:p w14:paraId="7CCA8ADA">
            <w:pPr>
              <w:spacing w:line="360" w:lineRule="auto"/>
              <w:jc w:val="center"/>
              <w:rPr>
                <w:rFonts w:ascii="宋体" w:hAnsi="宋体" w:cs="Arial"/>
                <w:szCs w:val="21"/>
              </w:rPr>
            </w:pPr>
          </w:p>
        </w:tc>
        <w:tc>
          <w:tcPr>
            <w:tcW w:w="1134" w:type="dxa"/>
            <w:noWrap w:val="0"/>
            <w:vAlign w:val="center"/>
          </w:tcPr>
          <w:p w14:paraId="079FEDEE">
            <w:pPr>
              <w:spacing w:line="360" w:lineRule="auto"/>
              <w:rPr>
                <w:rFonts w:ascii="宋体" w:hAnsi="宋体" w:cs="Arial"/>
                <w:szCs w:val="21"/>
              </w:rPr>
            </w:pPr>
          </w:p>
        </w:tc>
        <w:tc>
          <w:tcPr>
            <w:tcW w:w="821" w:type="dxa"/>
            <w:noWrap w:val="0"/>
            <w:vAlign w:val="center"/>
          </w:tcPr>
          <w:p w14:paraId="49F2669A">
            <w:pPr>
              <w:spacing w:line="360" w:lineRule="auto"/>
              <w:rPr>
                <w:rFonts w:ascii="宋体" w:hAnsi="宋体" w:cs="Arial"/>
                <w:szCs w:val="21"/>
              </w:rPr>
            </w:pPr>
          </w:p>
        </w:tc>
        <w:tc>
          <w:tcPr>
            <w:tcW w:w="1352" w:type="dxa"/>
            <w:noWrap w:val="0"/>
            <w:vAlign w:val="center"/>
          </w:tcPr>
          <w:p w14:paraId="44149BA5">
            <w:pPr>
              <w:spacing w:line="360" w:lineRule="auto"/>
              <w:rPr>
                <w:rFonts w:ascii="宋体" w:hAnsi="宋体" w:cs="Arial"/>
                <w:szCs w:val="21"/>
              </w:rPr>
            </w:pPr>
          </w:p>
        </w:tc>
        <w:tc>
          <w:tcPr>
            <w:tcW w:w="961" w:type="dxa"/>
            <w:noWrap w:val="0"/>
            <w:vAlign w:val="top"/>
          </w:tcPr>
          <w:p w14:paraId="2D9C598A">
            <w:pPr>
              <w:spacing w:line="360" w:lineRule="auto"/>
              <w:rPr>
                <w:rFonts w:ascii="宋体" w:hAnsi="宋体" w:cs="Arial"/>
                <w:szCs w:val="21"/>
              </w:rPr>
            </w:pPr>
          </w:p>
        </w:tc>
        <w:tc>
          <w:tcPr>
            <w:tcW w:w="959" w:type="dxa"/>
            <w:noWrap w:val="0"/>
            <w:vAlign w:val="top"/>
          </w:tcPr>
          <w:p w14:paraId="7FBB1263">
            <w:pPr>
              <w:spacing w:line="360" w:lineRule="auto"/>
              <w:rPr>
                <w:rFonts w:ascii="宋体" w:hAnsi="宋体" w:cs="Arial"/>
                <w:szCs w:val="21"/>
              </w:rPr>
            </w:pPr>
          </w:p>
        </w:tc>
        <w:tc>
          <w:tcPr>
            <w:tcW w:w="959" w:type="dxa"/>
            <w:noWrap w:val="0"/>
            <w:vAlign w:val="top"/>
          </w:tcPr>
          <w:p w14:paraId="166E92A2">
            <w:pPr>
              <w:spacing w:line="360" w:lineRule="auto"/>
              <w:rPr>
                <w:rFonts w:ascii="宋体" w:hAnsi="宋体" w:cs="Arial"/>
                <w:szCs w:val="21"/>
              </w:rPr>
            </w:pPr>
          </w:p>
        </w:tc>
        <w:tc>
          <w:tcPr>
            <w:tcW w:w="959" w:type="dxa"/>
            <w:noWrap w:val="0"/>
            <w:vAlign w:val="top"/>
          </w:tcPr>
          <w:p w14:paraId="3491BBAF">
            <w:pPr>
              <w:spacing w:line="360" w:lineRule="auto"/>
              <w:rPr>
                <w:rFonts w:ascii="宋体" w:hAnsi="宋体" w:cs="Arial"/>
                <w:szCs w:val="21"/>
              </w:rPr>
            </w:pPr>
          </w:p>
        </w:tc>
        <w:tc>
          <w:tcPr>
            <w:tcW w:w="957" w:type="dxa"/>
            <w:noWrap w:val="0"/>
            <w:vAlign w:val="center"/>
          </w:tcPr>
          <w:p w14:paraId="4A7D8FCF">
            <w:pPr>
              <w:spacing w:line="360" w:lineRule="auto"/>
              <w:rPr>
                <w:rFonts w:ascii="宋体" w:hAnsi="宋体" w:cs="Arial"/>
                <w:szCs w:val="21"/>
              </w:rPr>
            </w:pPr>
          </w:p>
        </w:tc>
      </w:tr>
      <w:tr w14:paraId="4FFD9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2638546B">
            <w:pPr>
              <w:spacing w:line="360" w:lineRule="auto"/>
              <w:jc w:val="center"/>
              <w:rPr>
                <w:rFonts w:ascii="宋体" w:hAnsi="宋体" w:cs="Arial"/>
                <w:szCs w:val="21"/>
              </w:rPr>
            </w:pPr>
          </w:p>
        </w:tc>
        <w:tc>
          <w:tcPr>
            <w:tcW w:w="1134" w:type="dxa"/>
            <w:noWrap w:val="0"/>
            <w:vAlign w:val="center"/>
          </w:tcPr>
          <w:p w14:paraId="5E84ECF7">
            <w:pPr>
              <w:spacing w:line="360" w:lineRule="auto"/>
              <w:rPr>
                <w:rFonts w:ascii="宋体" w:hAnsi="宋体" w:cs="Arial"/>
                <w:szCs w:val="21"/>
              </w:rPr>
            </w:pPr>
          </w:p>
        </w:tc>
        <w:tc>
          <w:tcPr>
            <w:tcW w:w="821" w:type="dxa"/>
            <w:noWrap w:val="0"/>
            <w:vAlign w:val="center"/>
          </w:tcPr>
          <w:p w14:paraId="70D5E3D8">
            <w:pPr>
              <w:spacing w:line="360" w:lineRule="auto"/>
              <w:rPr>
                <w:rFonts w:ascii="宋体" w:hAnsi="宋体" w:cs="Arial"/>
                <w:szCs w:val="21"/>
              </w:rPr>
            </w:pPr>
          </w:p>
        </w:tc>
        <w:tc>
          <w:tcPr>
            <w:tcW w:w="1352" w:type="dxa"/>
            <w:noWrap w:val="0"/>
            <w:vAlign w:val="center"/>
          </w:tcPr>
          <w:p w14:paraId="34F58192">
            <w:pPr>
              <w:spacing w:line="360" w:lineRule="auto"/>
              <w:rPr>
                <w:rFonts w:ascii="宋体" w:hAnsi="宋体" w:cs="Arial"/>
                <w:szCs w:val="21"/>
              </w:rPr>
            </w:pPr>
          </w:p>
        </w:tc>
        <w:tc>
          <w:tcPr>
            <w:tcW w:w="961" w:type="dxa"/>
            <w:noWrap w:val="0"/>
            <w:vAlign w:val="top"/>
          </w:tcPr>
          <w:p w14:paraId="2FA71E0F">
            <w:pPr>
              <w:spacing w:line="360" w:lineRule="auto"/>
              <w:rPr>
                <w:rFonts w:ascii="宋体" w:hAnsi="宋体" w:cs="Arial"/>
                <w:szCs w:val="21"/>
              </w:rPr>
            </w:pPr>
          </w:p>
        </w:tc>
        <w:tc>
          <w:tcPr>
            <w:tcW w:w="959" w:type="dxa"/>
            <w:noWrap w:val="0"/>
            <w:vAlign w:val="top"/>
          </w:tcPr>
          <w:p w14:paraId="1723CDCC">
            <w:pPr>
              <w:spacing w:line="360" w:lineRule="auto"/>
              <w:rPr>
                <w:rFonts w:ascii="宋体" w:hAnsi="宋体" w:cs="Arial"/>
                <w:szCs w:val="21"/>
              </w:rPr>
            </w:pPr>
          </w:p>
        </w:tc>
        <w:tc>
          <w:tcPr>
            <w:tcW w:w="959" w:type="dxa"/>
            <w:noWrap w:val="0"/>
            <w:vAlign w:val="top"/>
          </w:tcPr>
          <w:p w14:paraId="6471FC3A">
            <w:pPr>
              <w:spacing w:line="360" w:lineRule="auto"/>
              <w:rPr>
                <w:rFonts w:ascii="宋体" w:hAnsi="宋体" w:cs="Arial"/>
                <w:szCs w:val="21"/>
              </w:rPr>
            </w:pPr>
          </w:p>
        </w:tc>
        <w:tc>
          <w:tcPr>
            <w:tcW w:w="959" w:type="dxa"/>
            <w:noWrap w:val="0"/>
            <w:vAlign w:val="top"/>
          </w:tcPr>
          <w:p w14:paraId="2A408963">
            <w:pPr>
              <w:spacing w:line="360" w:lineRule="auto"/>
              <w:rPr>
                <w:rFonts w:ascii="宋体" w:hAnsi="宋体" w:cs="Arial"/>
                <w:szCs w:val="21"/>
              </w:rPr>
            </w:pPr>
          </w:p>
        </w:tc>
        <w:tc>
          <w:tcPr>
            <w:tcW w:w="957" w:type="dxa"/>
            <w:noWrap w:val="0"/>
            <w:vAlign w:val="center"/>
          </w:tcPr>
          <w:p w14:paraId="5E38FA97">
            <w:pPr>
              <w:spacing w:line="360" w:lineRule="auto"/>
              <w:rPr>
                <w:rFonts w:ascii="宋体" w:hAnsi="宋体" w:cs="Arial"/>
                <w:szCs w:val="21"/>
              </w:rPr>
            </w:pPr>
          </w:p>
        </w:tc>
      </w:tr>
      <w:tr w14:paraId="22370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14:paraId="5772191F">
            <w:pPr>
              <w:spacing w:line="360" w:lineRule="auto"/>
              <w:jc w:val="center"/>
              <w:rPr>
                <w:rFonts w:ascii="宋体" w:hAnsi="宋体" w:cs="Arial"/>
                <w:szCs w:val="21"/>
              </w:rPr>
            </w:pPr>
          </w:p>
        </w:tc>
        <w:tc>
          <w:tcPr>
            <w:tcW w:w="1134" w:type="dxa"/>
            <w:noWrap w:val="0"/>
            <w:vAlign w:val="center"/>
          </w:tcPr>
          <w:p w14:paraId="32C36847">
            <w:pPr>
              <w:spacing w:line="360" w:lineRule="auto"/>
              <w:rPr>
                <w:rFonts w:ascii="宋体" w:hAnsi="宋体" w:cs="Arial"/>
                <w:szCs w:val="21"/>
              </w:rPr>
            </w:pPr>
          </w:p>
        </w:tc>
        <w:tc>
          <w:tcPr>
            <w:tcW w:w="821" w:type="dxa"/>
            <w:noWrap w:val="0"/>
            <w:vAlign w:val="center"/>
          </w:tcPr>
          <w:p w14:paraId="53BB58B2">
            <w:pPr>
              <w:spacing w:line="360" w:lineRule="auto"/>
              <w:rPr>
                <w:rFonts w:ascii="宋体" w:hAnsi="宋体" w:cs="Arial"/>
                <w:szCs w:val="21"/>
              </w:rPr>
            </w:pPr>
          </w:p>
        </w:tc>
        <w:tc>
          <w:tcPr>
            <w:tcW w:w="1352" w:type="dxa"/>
            <w:noWrap w:val="0"/>
            <w:vAlign w:val="center"/>
          </w:tcPr>
          <w:p w14:paraId="7D9782A8">
            <w:pPr>
              <w:spacing w:line="360" w:lineRule="auto"/>
              <w:rPr>
                <w:rFonts w:ascii="宋体" w:hAnsi="宋体" w:cs="Arial"/>
                <w:szCs w:val="21"/>
              </w:rPr>
            </w:pPr>
          </w:p>
        </w:tc>
        <w:tc>
          <w:tcPr>
            <w:tcW w:w="961" w:type="dxa"/>
            <w:noWrap w:val="0"/>
            <w:vAlign w:val="top"/>
          </w:tcPr>
          <w:p w14:paraId="29F22625">
            <w:pPr>
              <w:spacing w:line="360" w:lineRule="auto"/>
              <w:rPr>
                <w:rFonts w:ascii="宋体" w:hAnsi="宋体" w:cs="Arial"/>
                <w:szCs w:val="21"/>
              </w:rPr>
            </w:pPr>
          </w:p>
        </w:tc>
        <w:tc>
          <w:tcPr>
            <w:tcW w:w="959" w:type="dxa"/>
            <w:noWrap w:val="0"/>
            <w:vAlign w:val="top"/>
          </w:tcPr>
          <w:p w14:paraId="39361F24">
            <w:pPr>
              <w:spacing w:line="360" w:lineRule="auto"/>
              <w:rPr>
                <w:rFonts w:ascii="宋体" w:hAnsi="宋体" w:cs="Arial"/>
                <w:szCs w:val="21"/>
              </w:rPr>
            </w:pPr>
          </w:p>
        </w:tc>
        <w:tc>
          <w:tcPr>
            <w:tcW w:w="959" w:type="dxa"/>
            <w:noWrap w:val="0"/>
            <w:vAlign w:val="top"/>
          </w:tcPr>
          <w:p w14:paraId="6CCD03F7">
            <w:pPr>
              <w:spacing w:line="360" w:lineRule="auto"/>
              <w:rPr>
                <w:rFonts w:ascii="宋体" w:hAnsi="宋体" w:cs="Arial"/>
                <w:szCs w:val="21"/>
              </w:rPr>
            </w:pPr>
          </w:p>
        </w:tc>
        <w:tc>
          <w:tcPr>
            <w:tcW w:w="959" w:type="dxa"/>
            <w:noWrap w:val="0"/>
            <w:vAlign w:val="top"/>
          </w:tcPr>
          <w:p w14:paraId="522598A1">
            <w:pPr>
              <w:spacing w:line="360" w:lineRule="auto"/>
              <w:rPr>
                <w:rFonts w:ascii="宋体" w:hAnsi="宋体" w:cs="Arial"/>
                <w:szCs w:val="21"/>
              </w:rPr>
            </w:pPr>
          </w:p>
        </w:tc>
        <w:tc>
          <w:tcPr>
            <w:tcW w:w="957" w:type="dxa"/>
            <w:noWrap w:val="0"/>
            <w:vAlign w:val="center"/>
          </w:tcPr>
          <w:p w14:paraId="6B05B6BA">
            <w:pPr>
              <w:spacing w:line="360" w:lineRule="auto"/>
              <w:rPr>
                <w:rFonts w:ascii="宋体" w:hAnsi="宋体" w:cs="Arial"/>
                <w:szCs w:val="21"/>
              </w:rPr>
            </w:pPr>
          </w:p>
        </w:tc>
      </w:tr>
    </w:tbl>
    <w:p w14:paraId="0CB97F9B">
      <w:pPr>
        <w:pStyle w:val="5"/>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p>
    <w:p w14:paraId="00EC4CA2">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sz w:val="24"/>
        </w:rPr>
      </w:pPr>
      <w:r>
        <w:rPr>
          <w:rFonts w:hint="eastAsia" w:ascii="宋体" w:hAnsi="宋体"/>
          <w:sz w:val="24"/>
        </w:rPr>
        <w:t>注：</w:t>
      </w:r>
      <w:r>
        <w:rPr>
          <w:rFonts w:hint="eastAsia" w:ascii="宋体" w:hAnsi="宋体"/>
          <w:sz w:val="24"/>
          <w:lang w:val="en-US" w:eastAsia="zh-CN"/>
        </w:rPr>
        <w:t>1.</w:t>
      </w:r>
      <w:r>
        <w:rPr>
          <w:rFonts w:hint="eastAsia" w:ascii="宋体" w:hAnsi="宋体"/>
          <w:sz w:val="24"/>
        </w:rPr>
        <w:t>上述项目主要人员在项目执行过程中未得到采购人书面同意不得更换。</w:t>
      </w:r>
    </w:p>
    <w:p w14:paraId="7099D5C1">
      <w:pPr>
        <w:pStyle w:val="5"/>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r>
        <w:rPr>
          <w:rFonts w:hint="eastAsia" w:hAnsi="宋体"/>
          <w:sz w:val="24"/>
          <w:lang w:val="en-US" w:eastAsia="zh-CN"/>
        </w:rPr>
        <w:t>2.附项目团队人员的身份证、学历证（若有）、学位证（若有）、近3个月内任意1个月社保缴纳证明等相关资料复印件并加盖供应商公章。</w:t>
      </w:r>
    </w:p>
    <w:p w14:paraId="04217DFC">
      <w:pPr>
        <w:spacing w:line="360" w:lineRule="auto"/>
        <w:rPr>
          <w:szCs w:val="21"/>
        </w:rPr>
      </w:pPr>
    </w:p>
    <w:p w14:paraId="2743E9F2">
      <w:pPr>
        <w:pStyle w:val="5"/>
        <w:rPr>
          <w:szCs w:val="21"/>
        </w:rPr>
      </w:pPr>
    </w:p>
    <w:p w14:paraId="4AB6E676">
      <w:pPr>
        <w:rPr>
          <w:szCs w:val="21"/>
        </w:rPr>
      </w:pPr>
    </w:p>
    <w:p w14:paraId="53819BFC">
      <w:pPr>
        <w:pStyle w:val="5"/>
      </w:pPr>
    </w:p>
    <w:p w14:paraId="2FD04EF7">
      <w:pPr>
        <w:autoSpaceDE w:val="0"/>
        <w:autoSpaceDN w:val="0"/>
        <w:adjustRightInd w:val="0"/>
        <w:snapToGrid w:val="0"/>
        <w:spacing w:before="25" w:after="25" w:line="360" w:lineRule="auto"/>
        <w:rPr>
          <w:rFonts w:eastAsia="宋体"/>
          <w:color w:val="000000"/>
          <w:sz w:val="24"/>
          <w:lang w:val="zh-CN"/>
        </w:rPr>
      </w:pPr>
      <w:bookmarkStart w:id="752" w:name="_Toc68707669"/>
      <w:r>
        <w:rPr>
          <w:rFonts w:eastAsia="宋体"/>
          <w:color w:val="000000"/>
          <w:sz w:val="24"/>
        </w:rPr>
        <w:t>供应商授权代表签字（或加盖供应商公章）</w:t>
      </w:r>
      <w:r>
        <w:rPr>
          <w:rFonts w:eastAsia="宋体"/>
          <w:color w:val="000000"/>
          <w:sz w:val="24"/>
          <w:lang w:val="zh-CN"/>
        </w:rPr>
        <w:t xml:space="preserve">：___________ </w:t>
      </w:r>
    </w:p>
    <w:p w14:paraId="35C32E58">
      <w:pPr>
        <w:widowControl/>
        <w:jc w:val="left"/>
        <w:rPr>
          <w:rFonts w:eastAsia="宋体"/>
          <w:color w:val="000000"/>
          <w:sz w:val="24"/>
          <w:szCs w:val="20"/>
        </w:rPr>
      </w:pPr>
      <w:r>
        <w:rPr>
          <w:rFonts w:eastAsia="宋体"/>
          <w:color w:val="000000"/>
          <w:sz w:val="24"/>
          <w:szCs w:val="20"/>
        </w:rPr>
        <w:t xml:space="preserve">日期：____年____月____日   </w:t>
      </w:r>
    </w:p>
    <w:bookmarkEnd w:id="752"/>
    <w:p w14:paraId="62660722">
      <w:pPr>
        <w:spacing w:line="360" w:lineRule="auto"/>
        <w:rPr>
          <w:sz w:val="24"/>
        </w:rPr>
      </w:pPr>
    </w:p>
    <w:p w14:paraId="3A7F948E">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14:paraId="1A97217E">
      <w:pPr>
        <w:spacing w:line="360" w:lineRule="auto"/>
        <w:outlineLvl w:val="2"/>
        <w:rPr>
          <w:sz w:val="24"/>
          <w:szCs w:val="20"/>
        </w:rPr>
      </w:pPr>
      <w:bookmarkStart w:id="753" w:name="_Toc68707670"/>
      <w:r>
        <w:rPr>
          <w:rFonts w:hint="eastAsia"/>
          <w:sz w:val="24"/>
          <w:szCs w:val="20"/>
        </w:rPr>
        <w:t>1</w:t>
      </w:r>
      <w:r>
        <w:rPr>
          <w:rFonts w:hint="eastAsia"/>
          <w:sz w:val="24"/>
          <w:szCs w:val="20"/>
          <w:lang w:val="en-US" w:eastAsia="zh-CN"/>
        </w:rPr>
        <w:t>3</w:t>
      </w:r>
      <w:r>
        <w:rPr>
          <w:rFonts w:hint="eastAsia"/>
          <w:sz w:val="24"/>
          <w:szCs w:val="20"/>
        </w:rPr>
        <w:t xml:space="preserve"> </w:t>
      </w:r>
      <w:r>
        <w:rPr>
          <w:sz w:val="24"/>
          <w:szCs w:val="20"/>
        </w:rPr>
        <w:t>技术文件</w:t>
      </w:r>
      <w:bookmarkEnd w:id="753"/>
    </w:p>
    <w:p w14:paraId="71E6D075">
      <w:pPr>
        <w:spacing w:line="360" w:lineRule="auto"/>
        <w:ind w:left="420" w:right="-57" w:rightChars="-27"/>
      </w:pPr>
    </w:p>
    <w:p w14:paraId="67A0F568">
      <w:pPr>
        <w:spacing w:line="360" w:lineRule="auto"/>
        <w:ind w:left="420" w:right="-57" w:rightChars="-27"/>
        <w:rPr>
          <w:sz w:val="24"/>
        </w:rPr>
      </w:pPr>
      <w:r>
        <w:rPr>
          <w:sz w:val="24"/>
        </w:rPr>
        <w:t>注： 包括但不限于以下部分</w:t>
      </w:r>
    </w:p>
    <w:p w14:paraId="02D34FF3">
      <w:pPr>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项目理解方案</w:t>
      </w:r>
    </w:p>
    <w:p w14:paraId="02DA123B">
      <w:pPr>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工作方案</w:t>
      </w:r>
    </w:p>
    <w:p w14:paraId="1F9805CF">
      <w:pPr>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进度保障措施</w:t>
      </w:r>
    </w:p>
    <w:p w14:paraId="6FF18005">
      <w:pPr>
        <w:keepNext w:val="0"/>
        <w:keepLines w:val="0"/>
        <w:pageBreakBefore w:val="0"/>
        <w:widowControl/>
        <w:numPr>
          <w:ilvl w:val="0"/>
          <w:numId w:val="19"/>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sz w:val="24"/>
          <w:szCs w:val="24"/>
          <w:lang w:val="en-US" w:eastAsia="zh-CN"/>
        </w:rPr>
      </w:pPr>
      <w:r>
        <w:rPr>
          <w:rFonts w:hint="eastAsia"/>
          <w:b w:val="0"/>
          <w:bCs/>
          <w:sz w:val="24"/>
          <w:szCs w:val="24"/>
          <w:lang w:val="en-US" w:eastAsia="zh-CN"/>
        </w:rPr>
        <w:t>服务承诺方案</w:t>
      </w:r>
    </w:p>
    <w:p w14:paraId="1B3304AB">
      <w:pPr>
        <w:widowControl/>
        <w:jc w:val="left"/>
        <w:rPr>
          <w:rFonts w:eastAsia="宋体"/>
          <w:sz w:val="24"/>
        </w:rPr>
      </w:pPr>
      <w:r>
        <w:rPr>
          <w:rFonts w:eastAsia="宋体"/>
          <w:b/>
          <w:sz w:val="36"/>
          <w:szCs w:val="36"/>
        </w:rPr>
        <w:br w:type="page"/>
      </w:r>
      <w:r>
        <w:rPr>
          <w:rFonts w:eastAsia="宋体"/>
          <w:sz w:val="24"/>
        </w:rPr>
        <w:t>1</w:t>
      </w:r>
      <w:r>
        <w:rPr>
          <w:rFonts w:hint="eastAsia"/>
          <w:sz w:val="24"/>
          <w:lang w:val="en-US" w:eastAsia="zh-CN"/>
        </w:rPr>
        <w:t>4</w:t>
      </w:r>
      <w:r>
        <w:rPr>
          <w:rFonts w:eastAsia="宋体"/>
          <w:sz w:val="24"/>
        </w:rPr>
        <w:t xml:space="preserve">  最后报价一览表（实质性格式，磋商后提交）</w:t>
      </w:r>
    </w:p>
    <w:p w14:paraId="27EDC704">
      <w:pPr>
        <w:widowControl/>
        <w:jc w:val="left"/>
        <w:rPr>
          <w:rFonts w:eastAsia="宋体"/>
          <w:kern w:val="0"/>
          <w:sz w:val="24"/>
          <w:szCs w:val="20"/>
        </w:rPr>
      </w:pPr>
    </w:p>
    <w:p w14:paraId="41919656">
      <w:pPr>
        <w:spacing w:line="360" w:lineRule="exact"/>
        <w:ind w:firstLine="720"/>
        <w:jc w:val="center"/>
        <w:rPr>
          <w:rFonts w:eastAsia="宋体"/>
          <w:b/>
          <w:color w:val="000000"/>
          <w:sz w:val="36"/>
          <w:szCs w:val="36"/>
        </w:rPr>
      </w:pPr>
      <w:r>
        <w:rPr>
          <w:rFonts w:hint="eastAsia" w:eastAsia="宋体"/>
          <w:b/>
          <w:color w:val="000000"/>
          <w:sz w:val="36"/>
          <w:szCs w:val="36"/>
        </w:rPr>
        <w:t>最后报价一览表</w:t>
      </w:r>
    </w:p>
    <w:p w14:paraId="12AA1F2A">
      <w:pPr>
        <w:tabs>
          <w:tab w:val="left" w:pos="1800"/>
          <w:tab w:val="left" w:pos="5580"/>
        </w:tabs>
        <w:spacing w:line="360" w:lineRule="auto"/>
        <w:jc w:val="left"/>
        <w:rPr>
          <w:rFonts w:eastAsia="宋体"/>
          <w:color w:val="000000"/>
          <w:sz w:val="24"/>
        </w:rPr>
      </w:pPr>
    </w:p>
    <w:p w14:paraId="3278FE49">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4"/>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0784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0611C7EE">
            <w:pPr>
              <w:tabs>
                <w:tab w:val="left" w:pos="5580"/>
              </w:tabs>
              <w:jc w:val="center"/>
              <w:rPr>
                <w:rFonts w:eastAsia="宋体"/>
                <w:b/>
                <w:sz w:val="24"/>
              </w:rPr>
            </w:pPr>
            <w:r>
              <w:rPr>
                <w:rFonts w:eastAsia="宋体"/>
                <w:b/>
                <w:sz w:val="24"/>
              </w:rPr>
              <w:t>序号</w:t>
            </w:r>
          </w:p>
        </w:tc>
        <w:tc>
          <w:tcPr>
            <w:tcW w:w="1498" w:type="pct"/>
            <w:vMerge w:val="restart"/>
            <w:noWrap w:val="0"/>
            <w:vAlign w:val="center"/>
          </w:tcPr>
          <w:p w14:paraId="4051800C">
            <w:pPr>
              <w:tabs>
                <w:tab w:val="left" w:pos="5580"/>
              </w:tabs>
              <w:jc w:val="center"/>
              <w:rPr>
                <w:rFonts w:eastAsia="宋体"/>
                <w:b/>
                <w:sz w:val="24"/>
              </w:rPr>
            </w:pPr>
            <w:r>
              <w:rPr>
                <w:rFonts w:eastAsia="宋体"/>
                <w:b/>
                <w:sz w:val="24"/>
              </w:rPr>
              <w:t>供应商名称</w:t>
            </w:r>
          </w:p>
        </w:tc>
        <w:tc>
          <w:tcPr>
            <w:tcW w:w="2106" w:type="pct"/>
            <w:gridSpan w:val="2"/>
            <w:noWrap w:val="0"/>
            <w:vAlign w:val="center"/>
          </w:tcPr>
          <w:p w14:paraId="20110356">
            <w:pPr>
              <w:tabs>
                <w:tab w:val="left" w:pos="5580"/>
              </w:tabs>
              <w:jc w:val="center"/>
              <w:rPr>
                <w:rFonts w:eastAsia="宋体"/>
                <w:b/>
                <w:sz w:val="24"/>
              </w:rPr>
            </w:pPr>
            <w:r>
              <w:rPr>
                <w:rFonts w:eastAsia="宋体"/>
                <w:b/>
                <w:sz w:val="24"/>
              </w:rPr>
              <w:t>最后报价</w:t>
            </w:r>
          </w:p>
        </w:tc>
        <w:tc>
          <w:tcPr>
            <w:tcW w:w="949" w:type="pct"/>
            <w:vMerge w:val="restart"/>
            <w:noWrap w:val="0"/>
            <w:vAlign w:val="center"/>
          </w:tcPr>
          <w:p w14:paraId="55C40A73">
            <w:pPr>
              <w:tabs>
                <w:tab w:val="left" w:pos="5580"/>
              </w:tabs>
              <w:jc w:val="center"/>
              <w:rPr>
                <w:rFonts w:eastAsia="宋体"/>
                <w:b/>
                <w:sz w:val="24"/>
              </w:rPr>
            </w:pPr>
            <w:r>
              <w:rPr>
                <w:rFonts w:eastAsia="宋体"/>
                <w:b/>
                <w:sz w:val="24"/>
              </w:rPr>
              <w:t>其他</w:t>
            </w:r>
          </w:p>
          <w:p w14:paraId="1AB7C26B">
            <w:pPr>
              <w:tabs>
                <w:tab w:val="left" w:pos="5580"/>
              </w:tabs>
              <w:jc w:val="center"/>
              <w:rPr>
                <w:rFonts w:eastAsia="宋体"/>
                <w:b/>
                <w:sz w:val="24"/>
              </w:rPr>
            </w:pPr>
            <w:r>
              <w:rPr>
                <w:rFonts w:eastAsia="宋体"/>
                <w:b/>
                <w:sz w:val="24"/>
              </w:rPr>
              <w:t>声明</w:t>
            </w:r>
          </w:p>
        </w:tc>
      </w:tr>
      <w:tr w14:paraId="09FC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46FD5967">
            <w:pPr>
              <w:tabs>
                <w:tab w:val="left" w:pos="5580"/>
              </w:tabs>
              <w:jc w:val="center"/>
              <w:rPr>
                <w:rFonts w:eastAsia="宋体"/>
                <w:sz w:val="24"/>
              </w:rPr>
            </w:pPr>
          </w:p>
        </w:tc>
        <w:tc>
          <w:tcPr>
            <w:tcW w:w="1498" w:type="pct"/>
            <w:vMerge w:val="continue"/>
            <w:noWrap w:val="0"/>
            <w:vAlign w:val="center"/>
          </w:tcPr>
          <w:p w14:paraId="4003F4BB">
            <w:pPr>
              <w:tabs>
                <w:tab w:val="left" w:pos="5580"/>
              </w:tabs>
              <w:jc w:val="center"/>
              <w:rPr>
                <w:rFonts w:eastAsia="宋体"/>
                <w:sz w:val="24"/>
              </w:rPr>
            </w:pPr>
          </w:p>
        </w:tc>
        <w:tc>
          <w:tcPr>
            <w:tcW w:w="1114" w:type="pct"/>
            <w:noWrap w:val="0"/>
            <w:vAlign w:val="center"/>
          </w:tcPr>
          <w:p w14:paraId="21336761">
            <w:pPr>
              <w:tabs>
                <w:tab w:val="left" w:pos="5580"/>
              </w:tabs>
              <w:jc w:val="center"/>
              <w:rPr>
                <w:rFonts w:eastAsia="宋体"/>
                <w:b/>
                <w:sz w:val="24"/>
              </w:rPr>
            </w:pPr>
            <w:r>
              <w:rPr>
                <w:rFonts w:eastAsia="宋体"/>
                <w:b/>
                <w:sz w:val="24"/>
              </w:rPr>
              <w:t>大写</w:t>
            </w:r>
          </w:p>
        </w:tc>
        <w:tc>
          <w:tcPr>
            <w:tcW w:w="992" w:type="pct"/>
            <w:noWrap w:val="0"/>
            <w:vAlign w:val="center"/>
          </w:tcPr>
          <w:p w14:paraId="4AF02BF3">
            <w:pPr>
              <w:tabs>
                <w:tab w:val="left" w:pos="5580"/>
              </w:tabs>
              <w:jc w:val="center"/>
              <w:rPr>
                <w:rFonts w:eastAsia="宋体"/>
                <w:b/>
                <w:sz w:val="24"/>
              </w:rPr>
            </w:pPr>
            <w:r>
              <w:rPr>
                <w:rFonts w:eastAsia="宋体"/>
                <w:b/>
                <w:sz w:val="24"/>
              </w:rPr>
              <w:t>小写</w:t>
            </w:r>
          </w:p>
        </w:tc>
        <w:tc>
          <w:tcPr>
            <w:tcW w:w="949" w:type="pct"/>
            <w:vMerge w:val="continue"/>
            <w:noWrap w:val="0"/>
            <w:vAlign w:val="center"/>
          </w:tcPr>
          <w:p w14:paraId="0A705F31">
            <w:pPr>
              <w:tabs>
                <w:tab w:val="left" w:pos="5580"/>
              </w:tabs>
              <w:ind w:firstLine="482"/>
              <w:jc w:val="center"/>
              <w:rPr>
                <w:rFonts w:eastAsia="宋体"/>
                <w:b/>
                <w:sz w:val="24"/>
              </w:rPr>
            </w:pPr>
          </w:p>
        </w:tc>
      </w:tr>
      <w:tr w14:paraId="1D7B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53E21E87">
            <w:pPr>
              <w:tabs>
                <w:tab w:val="left" w:pos="5580"/>
              </w:tabs>
              <w:jc w:val="center"/>
              <w:rPr>
                <w:rFonts w:eastAsia="宋体"/>
                <w:sz w:val="24"/>
              </w:rPr>
            </w:pPr>
          </w:p>
        </w:tc>
        <w:tc>
          <w:tcPr>
            <w:tcW w:w="1498" w:type="pct"/>
            <w:noWrap w:val="0"/>
            <w:vAlign w:val="center"/>
          </w:tcPr>
          <w:p w14:paraId="3BDCBD78">
            <w:pPr>
              <w:tabs>
                <w:tab w:val="left" w:pos="5580"/>
              </w:tabs>
              <w:jc w:val="center"/>
              <w:rPr>
                <w:rFonts w:eastAsia="宋体"/>
                <w:sz w:val="24"/>
              </w:rPr>
            </w:pPr>
          </w:p>
        </w:tc>
        <w:tc>
          <w:tcPr>
            <w:tcW w:w="1114" w:type="pct"/>
            <w:noWrap w:val="0"/>
            <w:vAlign w:val="center"/>
          </w:tcPr>
          <w:p w14:paraId="190501DC">
            <w:pPr>
              <w:tabs>
                <w:tab w:val="left" w:pos="5580"/>
              </w:tabs>
              <w:jc w:val="center"/>
              <w:rPr>
                <w:rFonts w:eastAsia="宋体"/>
                <w:sz w:val="24"/>
              </w:rPr>
            </w:pPr>
          </w:p>
        </w:tc>
        <w:tc>
          <w:tcPr>
            <w:tcW w:w="992" w:type="pct"/>
            <w:noWrap w:val="0"/>
            <w:vAlign w:val="center"/>
          </w:tcPr>
          <w:p w14:paraId="16D74B42">
            <w:pPr>
              <w:tabs>
                <w:tab w:val="left" w:pos="5580"/>
              </w:tabs>
              <w:jc w:val="center"/>
              <w:rPr>
                <w:rFonts w:eastAsia="宋体"/>
                <w:sz w:val="24"/>
              </w:rPr>
            </w:pPr>
          </w:p>
        </w:tc>
        <w:tc>
          <w:tcPr>
            <w:tcW w:w="949" w:type="pct"/>
            <w:noWrap w:val="0"/>
            <w:vAlign w:val="center"/>
          </w:tcPr>
          <w:p w14:paraId="42CF3806">
            <w:pPr>
              <w:tabs>
                <w:tab w:val="left" w:pos="5580"/>
              </w:tabs>
              <w:jc w:val="center"/>
              <w:rPr>
                <w:rFonts w:eastAsia="宋体"/>
                <w:sz w:val="24"/>
              </w:rPr>
            </w:pPr>
          </w:p>
        </w:tc>
      </w:tr>
    </w:tbl>
    <w:p w14:paraId="79FCAC95">
      <w:pPr>
        <w:autoSpaceDE w:val="0"/>
        <w:autoSpaceDN w:val="0"/>
        <w:adjustRightInd w:val="0"/>
        <w:jc w:val="left"/>
        <w:rPr>
          <w:rFonts w:eastAsia="宋体"/>
          <w:color w:val="000000"/>
          <w:kern w:val="0"/>
          <w:sz w:val="24"/>
        </w:rPr>
      </w:pPr>
    </w:p>
    <w:p w14:paraId="73FCFDD7">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w:t>
      </w:r>
      <w:r>
        <w:rPr>
          <w:rFonts w:hint="eastAsia"/>
          <w:color w:val="000000"/>
          <w:sz w:val="24"/>
          <w:szCs w:val="20"/>
          <w:lang w:val="en-US" w:eastAsia="zh-CN"/>
        </w:rPr>
        <w:t>最后</w:t>
      </w:r>
      <w:r>
        <w:rPr>
          <w:rFonts w:eastAsia="宋体"/>
          <w:color w:val="000000"/>
          <w:sz w:val="24"/>
          <w:szCs w:val="20"/>
        </w:rPr>
        <w:t>报价应和《最后分项报价表》中的总价相一致。</w:t>
      </w:r>
    </w:p>
    <w:p w14:paraId="1813F682">
      <w:pPr>
        <w:numPr>
          <w:ilvl w:val="0"/>
          <w:numId w:val="0"/>
        </w:numPr>
        <w:tabs>
          <w:tab w:val="left" w:pos="5580"/>
        </w:tabs>
        <w:ind w:firstLine="480" w:firstLineChars="200"/>
        <w:rPr>
          <w:rFonts w:eastAsia="宋体"/>
          <w:color w:val="000000"/>
          <w:sz w:val="24"/>
          <w:szCs w:val="20"/>
        </w:rPr>
      </w:pPr>
      <w:r>
        <w:rPr>
          <w:rFonts w:ascii="Times New Roman" w:hAnsi="Times New Roman" w:eastAsia="宋体" w:cs="Times New Roman"/>
          <w:color w:val="000000"/>
          <w:kern w:val="2"/>
          <w:sz w:val="24"/>
          <w:szCs w:val="20"/>
          <w:lang w:val="en-US" w:eastAsia="zh-CN" w:bidi="ar-SA"/>
        </w:rPr>
        <w:t>2.</w:t>
      </w:r>
      <w:r>
        <w:rPr>
          <w:rFonts w:eastAsia="宋体"/>
          <w:color w:val="000000"/>
          <w:sz w:val="24"/>
          <w:szCs w:val="20"/>
        </w:rPr>
        <w:t>本表必须按包分别填写。</w:t>
      </w:r>
    </w:p>
    <w:p w14:paraId="40A5BDDB">
      <w:pPr>
        <w:numPr>
          <w:ilvl w:val="0"/>
          <w:numId w:val="0"/>
        </w:numPr>
        <w:tabs>
          <w:tab w:val="left" w:pos="5580"/>
        </w:tabs>
        <w:ind w:firstLine="480" w:firstLineChars="200"/>
        <w:rPr>
          <w:rFonts w:hint="eastAsia" w:eastAsia="宋体"/>
          <w:color w:val="000000"/>
          <w:sz w:val="24"/>
          <w:szCs w:val="20"/>
          <w:lang w:eastAsia="zh-CN"/>
        </w:rPr>
      </w:pPr>
      <w:r>
        <w:rPr>
          <w:rFonts w:hint="eastAsia" w:eastAsia="宋体"/>
          <w:color w:val="000000"/>
          <w:sz w:val="24"/>
          <w:szCs w:val="20"/>
        </w:rPr>
        <w:t>3.此表无需在响应文件中提交，磋商后供应商按磋商小组要求提交</w:t>
      </w:r>
      <w:r>
        <w:rPr>
          <w:rFonts w:hint="eastAsia"/>
          <w:color w:val="000000"/>
          <w:sz w:val="24"/>
          <w:szCs w:val="20"/>
          <w:lang w:eastAsia="zh-CN"/>
        </w:rPr>
        <w:t>。</w:t>
      </w:r>
    </w:p>
    <w:p w14:paraId="3A7B5164">
      <w:pPr>
        <w:numPr>
          <w:ilvl w:val="0"/>
          <w:numId w:val="0"/>
        </w:numPr>
        <w:tabs>
          <w:tab w:val="left" w:pos="5580"/>
        </w:tabs>
        <w:rPr>
          <w:rFonts w:eastAsia="宋体"/>
          <w:color w:val="000000"/>
          <w:sz w:val="24"/>
          <w:szCs w:val="20"/>
        </w:rPr>
      </w:pPr>
    </w:p>
    <w:p w14:paraId="1C1A18C6">
      <w:pPr>
        <w:autoSpaceDE w:val="0"/>
        <w:autoSpaceDN w:val="0"/>
        <w:adjustRightInd w:val="0"/>
        <w:snapToGrid w:val="0"/>
        <w:spacing w:before="25" w:after="25" w:line="360" w:lineRule="auto"/>
        <w:rPr>
          <w:rFonts w:eastAsia="宋体"/>
          <w:color w:val="000000"/>
          <w:sz w:val="24"/>
          <w:lang w:val="zh-CN"/>
        </w:rPr>
      </w:pPr>
    </w:p>
    <w:p w14:paraId="52EF9C11">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14:paraId="7462C441">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供应商授权代表签字（或加盖供应商公章）</w:t>
      </w:r>
      <w:r>
        <w:rPr>
          <w:rFonts w:eastAsia="宋体"/>
          <w:color w:val="000000"/>
          <w:sz w:val="24"/>
          <w:lang w:val="zh-CN"/>
        </w:rPr>
        <w:t xml:space="preserve">：___________ </w:t>
      </w:r>
    </w:p>
    <w:p w14:paraId="1A022B76">
      <w:pPr>
        <w:widowControl/>
        <w:jc w:val="left"/>
        <w:rPr>
          <w:rFonts w:eastAsia="宋体"/>
          <w:color w:val="000000"/>
          <w:sz w:val="24"/>
          <w:szCs w:val="20"/>
        </w:rPr>
      </w:pPr>
      <w:r>
        <w:rPr>
          <w:rFonts w:eastAsia="宋体"/>
          <w:color w:val="000000"/>
          <w:sz w:val="24"/>
          <w:szCs w:val="20"/>
        </w:rPr>
        <w:t xml:space="preserve">日期：____年____月____日   </w:t>
      </w:r>
    </w:p>
    <w:p w14:paraId="7416D072">
      <w:pPr>
        <w:widowControl/>
        <w:jc w:val="left"/>
        <w:rPr>
          <w:rFonts w:eastAsia="宋体"/>
          <w:color w:val="000000"/>
          <w:sz w:val="24"/>
          <w:szCs w:val="20"/>
        </w:rPr>
        <w:sectPr>
          <w:pgSz w:w="11907" w:h="16840"/>
          <w:pgMar w:top="1418" w:right="1134" w:bottom="1418" w:left="1701" w:header="851" w:footer="851" w:gutter="0"/>
          <w:pgNumType w:fmt="decimal"/>
          <w:cols w:space="720" w:num="1"/>
          <w:docGrid w:linePitch="462" w:charSpace="0"/>
        </w:sectPr>
      </w:pPr>
    </w:p>
    <w:p w14:paraId="15901CB2">
      <w:pPr>
        <w:tabs>
          <w:tab w:val="left" w:pos="360"/>
        </w:tabs>
        <w:snapToGrid w:val="0"/>
        <w:spacing w:line="360" w:lineRule="auto"/>
        <w:outlineLvl w:val="1"/>
        <w:rPr>
          <w:rFonts w:eastAsia="宋体"/>
          <w:sz w:val="24"/>
        </w:rPr>
      </w:pPr>
      <w:r>
        <w:rPr>
          <w:rFonts w:eastAsia="宋体"/>
          <w:sz w:val="24"/>
        </w:rPr>
        <w:t>1</w:t>
      </w:r>
      <w:r>
        <w:rPr>
          <w:rFonts w:hint="eastAsia" w:eastAsia="宋体"/>
          <w:sz w:val="24"/>
          <w:lang w:val="en-US" w:eastAsia="zh-CN"/>
        </w:rPr>
        <w:t>5</w:t>
      </w:r>
      <w:r>
        <w:rPr>
          <w:rFonts w:eastAsia="宋体"/>
          <w:sz w:val="24"/>
        </w:rPr>
        <w:t xml:space="preserve">  最后分项报价表（实质性格式</w:t>
      </w:r>
      <w:r>
        <w:rPr>
          <w:rFonts w:hint="eastAsia"/>
          <w:sz w:val="24"/>
          <w:lang w:eastAsia="zh-CN"/>
        </w:rPr>
        <w:t>，</w:t>
      </w:r>
      <w:r>
        <w:rPr>
          <w:rFonts w:hint="eastAsia"/>
          <w:sz w:val="24"/>
          <w:lang w:val="en-US" w:eastAsia="zh-CN"/>
        </w:rPr>
        <w:t>磋商后提交</w:t>
      </w:r>
      <w:r>
        <w:rPr>
          <w:rFonts w:eastAsia="宋体"/>
          <w:sz w:val="24"/>
        </w:rPr>
        <w:t>）</w:t>
      </w:r>
    </w:p>
    <w:p w14:paraId="3D56676A">
      <w:pPr>
        <w:spacing w:line="360" w:lineRule="exact"/>
        <w:jc w:val="center"/>
        <w:rPr>
          <w:rFonts w:eastAsia="宋体"/>
          <w:color w:val="000000"/>
          <w:sz w:val="36"/>
          <w:szCs w:val="36"/>
        </w:rPr>
      </w:pPr>
      <w:r>
        <w:rPr>
          <w:rFonts w:eastAsia="宋体"/>
          <w:color w:val="000000"/>
          <w:sz w:val="36"/>
          <w:szCs w:val="36"/>
        </w:rPr>
        <w:t>最后分项报价表</w:t>
      </w:r>
    </w:p>
    <w:p w14:paraId="70CFA35C">
      <w:pPr>
        <w:adjustRightInd w:val="0"/>
        <w:snapToGrid w:val="0"/>
        <w:spacing w:before="240" w:beforeLines="100" w:after="240" w:afterLines="100"/>
        <w:jc w:val="left"/>
        <w:rPr>
          <w:rFonts w:eastAsia="宋体"/>
          <w:b/>
          <w:i/>
          <w:color w:val="FF0000"/>
          <w:sz w:val="24"/>
        </w:rPr>
      </w:pPr>
    </w:p>
    <w:p w14:paraId="2E51FD09">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0810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noWrap w:val="0"/>
            <w:vAlign w:val="center"/>
          </w:tcPr>
          <w:p w14:paraId="62F37356">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14:paraId="1DB0F19A">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14:paraId="0465EE10">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14:paraId="25D5CE57">
            <w:pPr>
              <w:adjustRightInd w:val="0"/>
              <w:snapToGrid w:val="0"/>
              <w:jc w:val="center"/>
              <w:rPr>
                <w:rFonts w:hint="eastAsia" w:eastAsia="宋体"/>
                <w:b/>
                <w:color w:val="000000"/>
                <w:sz w:val="24"/>
                <w:lang w:val="en-US" w:eastAsia="zh-CN"/>
              </w:rPr>
            </w:pPr>
            <w:r>
              <w:rPr>
                <w:rFonts w:hint="eastAsia"/>
                <w:b/>
                <w:color w:val="000000"/>
                <w:sz w:val="24"/>
                <w:lang w:val="en-US" w:eastAsia="zh-CN"/>
              </w:rPr>
              <w:t>数量</w:t>
            </w:r>
          </w:p>
        </w:tc>
        <w:tc>
          <w:tcPr>
            <w:tcW w:w="724" w:type="pct"/>
            <w:noWrap w:val="0"/>
            <w:vAlign w:val="center"/>
          </w:tcPr>
          <w:p w14:paraId="0743F0FD">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14:paraId="039D3DA8">
            <w:pPr>
              <w:adjustRightInd w:val="0"/>
              <w:snapToGrid w:val="0"/>
              <w:jc w:val="left"/>
              <w:rPr>
                <w:rFonts w:eastAsia="宋体"/>
                <w:b/>
                <w:color w:val="000000"/>
                <w:sz w:val="24"/>
              </w:rPr>
            </w:pPr>
            <w:r>
              <w:rPr>
                <w:rFonts w:eastAsia="宋体"/>
                <w:b/>
                <w:color w:val="000000"/>
                <w:sz w:val="24"/>
              </w:rPr>
              <w:t>备注/说明</w:t>
            </w:r>
          </w:p>
        </w:tc>
      </w:tr>
      <w:tr w14:paraId="200D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noWrap w:val="0"/>
            <w:vAlign w:val="center"/>
          </w:tcPr>
          <w:p w14:paraId="182B0E0D">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14:paraId="11FF9275">
            <w:pPr>
              <w:adjustRightInd w:val="0"/>
              <w:snapToGrid w:val="0"/>
              <w:jc w:val="left"/>
              <w:rPr>
                <w:rFonts w:eastAsia="宋体"/>
                <w:color w:val="000000"/>
                <w:sz w:val="24"/>
              </w:rPr>
            </w:pPr>
          </w:p>
        </w:tc>
        <w:tc>
          <w:tcPr>
            <w:tcW w:w="725" w:type="pct"/>
            <w:noWrap w:val="0"/>
            <w:vAlign w:val="center"/>
          </w:tcPr>
          <w:p w14:paraId="24F07C3D">
            <w:pPr>
              <w:adjustRightInd w:val="0"/>
              <w:snapToGrid w:val="0"/>
              <w:jc w:val="left"/>
              <w:rPr>
                <w:rFonts w:eastAsia="宋体"/>
                <w:color w:val="000000"/>
                <w:sz w:val="24"/>
              </w:rPr>
            </w:pPr>
          </w:p>
        </w:tc>
        <w:tc>
          <w:tcPr>
            <w:tcW w:w="724" w:type="pct"/>
            <w:noWrap w:val="0"/>
            <w:vAlign w:val="center"/>
          </w:tcPr>
          <w:p w14:paraId="7A3523E4">
            <w:pPr>
              <w:adjustRightInd w:val="0"/>
              <w:snapToGrid w:val="0"/>
              <w:jc w:val="left"/>
              <w:rPr>
                <w:rFonts w:eastAsia="宋体"/>
                <w:color w:val="000000"/>
                <w:sz w:val="24"/>
              </w:rPr>
            </w:pPr>
          </w:p>
        </w:tc>
        <w:tc>
          <w:tcPr>
            <w:tcW w:w="724" w:type="pct"/>
            <w:noWrap w:val="0"/>
            <w:vAlign w:val="center"/>
          </w:tcPr>
          <w:p w14:paraId="5702FD85">
            <w:pPr>
              <w:adjustRightInd w:val="0"/>
              <w:snapToGrid w:val="0"/>
              <w:jc w:val="left"/>
              <w:rPr>
                <w:rFonts w:eastAsia="宋体"/>
                <w:color w:val="000000"/>
                <w:sz w:val="24"/>
              </w:rPr>
            </w:pPr>
          </w:p>
        </w:tc>
        <w:tc>
          <w:tcPr>
            <w:tcW w:w="920" w:type="pct"/>
            <w:noWrap w:val="0"/>
            <w:vAlign w:val="center"/>
          </w:tcPr>
          <w:p w14:paraId="2A315576">
            <w:pPr>
              <w:adjustRightInd w:val="0"/>
              <w:snapToGrid w:val="0"/>
              <w:jc w:val="left"/>
              <w:rPr>
                <w:rFonts w:eastAsia="宋体"/>
                <w:color w:val="000000"/>
                <w:sz w:val="24"/>
              </w:rPr>
            </w:pPr>
          </w:p>
        </w:tc>
      </w:tr>
      <w:tr w14:paraId="31AB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noWrap w:val="0"/>
            <w:vAlign w:val="center"/>
          </w:tcPr>
          <w:p w14:paraId="3FCF35FB">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14:paraId="2F63B0F5">
            <w:pPr>
              <w:adjustRightInd w:val="0"/>
              <w:snapToGrid w:val="0"/>
              <w:jc w:val="left"/>
              <w:rPr>
                <w:rFonts w:eastAsia="宋体"/>
                <w:color w:val="000000"/>
                <w:sz w:val="24"/>
              </w:rPr>
            </w:pPr>
          </w:p>
        </w:tc>
        <w:tc>
          <w:tcPr>
            <w:tcW w:w="725" w:type="pct"/>
            <w:noWrap w:val="0"/>
            <w:vAlign w:val="center"/>
          </w:tcPr>
          <w:p w14:paraId="1FB26757">
            <w:pPr>
              <w:adjustRightInd w:val="0"/>
              <w:snapToGrid w:val="0"/>
              <w:jc w:val="left"/>
              <w:rPr>
                <w:rFonts w:eastAsia="宋体"/>
                <w:color w:val="000000"/>
                <w:sz w:val="24"/>
              </w:rPr>
            </w:pPr>
          </w:p>
        </w:tc>
        <w:tc>
          <w:tcPr>
            <w:tcW w:w="724" w:type="pct"/>
            <w:noWrap w:val="0"/>
            <w:vAlign w:val="center"/>
          </w:tcPr>
          <w:p w14:paraId="4790F308">
            <w:pPr>
              <w:adjustRightInd w:val="0"/>
              <w:snapToGrid w:val="0"/>
              <w:jc w:val="left"/>
              <w:rPr>
                <w:rFonts w:eastAsia="宋体"/>
                <w:color w:val="000000"/>
                <w:sz w:val="24"/>
              </w:rPr>
            </w:pPr>
          </w:p>
        </w:tc>
        <w:tc>
          <w:tcPr>
            <w:tcW w:w="724" w:type="pct"/>
            <w:noWrap w:val="0"/>
            <w:vAlign w:val="center"/>
          </w:tcPr>
          <w:p w14:paraId="2DD15821">
            <w:pPr>
              <w:adjustRightInd w:val="0"/>
              <w:snapToGrid w:val="0"/>
              <w:jc w:val="left"/>
              <w:rPr>
                <w:rFonts w:eastAsia="宋体"/>
                <w:color w:val="000000"/>
                <w:sz w:val="24"/>
              </w:rPr>
            </w:pPr>
          </w:p>
        </w:tc>
        <w:tc>
          <w:tcPr>
            <w:tcW w:w="920" w:type="pct"/>
            <w:noWrap w:val="0"/>
            <w:vAlign w:val="center"/>
          </w:tcPr>
          <w:p w14:paraId="24BB76A1">
            <w:pPr>
              <w:adjustRightInd w:val="0"/>
              <w:snapToGrid w:val="0"/>
              <w:jc w:val="left"/>
              <w:rPr>
                <w:rFonts w:eastAsia="宋体"/>
                <w:color w:val="000000"/>
                <w:sz w:val="24"/>
              </w:rPr>
            </w:pPr>
          </w:p>
        </w:tc>
      </w:tr>
      <w:tr w14:paraId="42C3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noWrap w:val="0"/>
            <w:vAlign w:val="center"/>
          </w:tcPr>
          <w:p w14:paraId="26AACB2B">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14:paraId="1987AF42">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14:paraId="2ABE2018">
            <w:pPr>
              <w:adjustRightInd w:val="0"/>
              <w:snapToGrid w:val="0"/>
              <w:jc w:val="left"/>
              <w:rPr>
                <w:rFonts w:eastAsia="宋体"/>
                <w:color w:val="000000"/>
                <w:sz w:val="24"/>
              </w:rPr>
            </w:pPr>
          </w:p>
        </w:tc>
        <w:tc>
          <w:tcPr>
            <w:tcW w:w="724" w:type="pct"/>
            <w:noWrap w:val="0"/>
            <w:vAlign w:val="center"/>
          </w:tcPr>
          <w:p w14:paraId="232BDAAC">
            <w:pPr>
              <w:adjustRightInd w:val="0"/>
              <w:snapToGrid w:val="0"/>
              <w:jc w:val="left"/>
              <w:rPr>
                <w:rFonts w:eastAsia="宋体"/>
                <w:color w:val="000000"/>
                <w:sz w:val="24"/>
              </w:rPr>
            </w:pPr>
          </w:p>
        </w:tc>
        <w:tc>
          <w:tcPr>
            <w:tcW w:w="724" w:type="pct"/>
            <w:noWrap w:val="0"/>
            <w:vAlign w:val="center"/>
          </w:tcPr>
          <w:p w14:paraId="009090C9">
            <w:pPr>
              <w:adjustRightInd w:val="0"/>
              <w:snapToGrid w:val="0"/>
              <w:jc w:val="left"/>
              <w:rPr>
                <w:rFonts w:eastAsia="宋体"/>
                <w:color w:val="000000"/>
                <w:sz w:val="24"/>
              </w:rPr>
            </w:pPr>
          </w:p>
        </w:tc>
        <w:tc>
          <w:tcPr>
            <w:tcW w:w="920" w:type="pct"/>
            <w:noWrap w:val="0"/>
            <w:vAlign w:val="center"/>
          </w:tcPr>
          <w:p w14:paraId="6639F17A">
            <w:pPr>
              <w:adjustRightInd w:val="0"/>
              <w:snapToGrid w:val="0"/>
              <w:jc w:val="left"/>
              <w:rPr>
                <w:rFonts w:eastAsia="宋体"/>
                <w:color w:val="000000"/>
                <w:sz w:val="24"/>
              </w:rPr>
            </w:pPr>
          </w:p>
        </w:tc>
      </w:tr>
      <w:tr w14:paraId="5F34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noWrap w:val="0"/>
            <w:vAlign w:val="center"/>
          </w:tcPr>
          <w:p w14:paraId="1AD4D1D4">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14:paraId="0978F86E">
            <w:pPr>
              <w:adjustRightInd w:val="0"/>
              <w:snapToGrid w:val="0"/>
              <w:jc w:val="left"/>
              <w:rPr>
                <w:rFonts w:eastAsia="宋体"/>
                <w:color w:val="000000"/>
                <w:sz w:val="24"/>
              </w:rPr>
            </w:pPr>
          </w:p>
        </w:tc>
        <w:tc>
          <w:tcPr>
            <w:tcW w:w="724" w:type="pct"/>
            <w:noWrap w:val="0"/>
            <w:vAlign w:val="center"/>
          </w:tcPr>
          <w:p w14:paraId="60073098">
            <w:pPr>
              <w:adjustRightInd w:val="0"/>
              <w:snapToGrid w:val="0"/>
              <w:jc w:val="left"/>
              <w:rPr>
                <w:rFonts w:eastAsia="宋体"/>
                <w:color w:val="000000"/>
                <w:sz w:val="24"/>
              </w:rPr>
            </w:pPr>
          </w:p>
        </w:tc>
        <w:tc>
          <w:tcPr>
            <w:tcW w:w="920" w:type="pct"/>
            <w:noWrap w:val="0"/>
            <w:vAlign w:val="center"/>
          </w:tcPr>
          <w:p w14:paraId="391DB320">
            <w:pPr>
              <w:adjustRightInd w:val="0"/>
              <w:snapToGrid w:val="0"/>
              <w:jc w:val="left"/>
              <w:rPr>
                <w:rFonts w:eastAsia="宋体"/>
                <w:color w:val="000000"/>
                <w:sz w:val="24"/>
              </w:rPr>
            </w:pPr>
          </w:p>
        </w:tc>
      </w:tr>
    </w:tbl>
    <w:p w14:paraId="577B3E32">
      <w:pPr>
        <w:tabs>
          <w:tab w:val="left" w:pos="1800"/>
          <w:tab w:val="left" w:pos="5580"/>
        </w:tabs>
        <w:jc w:val="left"/>
        <w:rPr>
          <w:rFonts w:eastAsia="宋体"/>
          <w:color w:val="000000"/>
          <w:sz w:val="24"/>
        </w:rPr>
      </w:pPr>
    </w:p>
    <w:p w14:paraId="0F3E88D0">
      <w:pPr>
        <w:tabs>
          <w:tab w:val="left" w:pos="1800"/>
          <w:tab w:val="left" w:pos="5580"/>
        </w:tabs>
        <w:jc w:val="left"/>
        <w:rPr>
          <w:rFonts w:eastAsia="宋体"/>
          <w:color w:val="000000"/>
          <w:sz w:val="24"/>
        </w:rPr>
      </w:pPr>
    </w:p>
    <w:p w14:paraId="6BEFDDC6">
      <w:pPr>
        <w:tabs>
          <w:tab w:val="left" w:pos="1800"/>
          <w:tab w:val="left" w:pos="5580"/>
        </w:tabs>
        <w:jc w:val="left"/>
        <w:rPr>
          <w:rFonts w:eastAsia="宋体"/>
          <w:color w:val="000000"/>
          <w:sz w:val="24"/>
        </w:rPr>
      </w:pPr>
    </w:p>
    <w:p w14:paraId="5C79E04F">
      <w:pPr>
        <w:tabs>
          <w:tab w:val="left" w:pos="1800"/>
          <w:tab w:val="left" w:pos="5580"/>
        </w:tabs>
        <w:jc w:val="left"/>
        <w:rPr>
          <w:rFonts w:eastAsia="宋体"/>
          <w:color w:val="000000"/>
          <w:sz w:val="24"/>
        </w:rPr>
      </w:pPr>
    </w:p>
    <w:p w14:paraId="75697B29">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rPr>
      </w:pPr>
      <w:r>
        <w:rPr>
          <w:rFonts w:eastAsia="宋体"/>
          <w:color w:val="000000"/>
          <w:sz w:val="24"/>
        </w:rPr>
        <w:t>注：</w:t>
      </w:r>
      <w:r>
        <w:rPr>
          <w:rFonts w:hint="eastAsia"/>
          <w:color w:val="000000"/>
          <w:sz w:val="24"/>
          <w:lang w:val="en-US" w:eastAsia="zh-CN"/>
        </w:rPr>
        <w:t>1.</w:t>
      </w:r>
      <w:r>
        <w:rPr>
          <w:rFonts w:hint="eastAsia" w:eastAsia="宋体"/>
          <w:color w:val="000000"/>
          <w:sz w:val="24"/>
        </w:rPr>
        <w:t>本表应按包分别填写。</w:t>
      </w:r>
    </w:p>
    <w:p w14:paraId="16161981">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2.上述各项的详细规格 (如有)，可另页描述。</w:t>
      </w:r>
    </w:p>
    <w:p w14:paraId="0A8D35CD">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3.此表无需在响应文件中提交，磋商后供应商按磋商小组要求提交。</w:t>
      </w:r>
    </w:p>
    <w:p w14:paraId="50619295">
      <w:pPr>
        <w:autoSpaceDE w:val="0"/>
        <w:autoSpaceDN w:val="0"/>
        <w:adjustRightInd w:val="0"/>
        <w:snapToGrid w:val="0"/>
        <w:spacing w:before="25" w:after="25" w:line="360" w:lineRule="auto"/>
        <w:rPr>
          <w:rFonts w:eastAsia="宋体"/>
          <w:color w:val="000000"/>
          <w:sz w:val="24"/>
          <w:lang w:val="zh-CN"/>
        </w:rPr>
      </w:pPr>
    </w:p>
    <w:p w14:paraId="172FC92F">
      <w:pPr>
        <w:autoSpaceDE w:val="0"/>
        <w:autoSpaceDN w:val="0"/>
        <w:adjustRightInd w:val="0"/>
        <w:snapToGrid w:val="0"/>
        <w:spacing w:before="25" w:after="25" w:line="360" w:lineRule="auto"/>
        <w:rPr>
          <w:rFonts w:eastAsia="宋体"/>
          <w:color w:val="000000"/>
          <w:sz w:val="24"/>
          <w:lang w:val="zh-CN"/>
        </w:rPr>
      </w:pPr>
    </w:p>
    <w:p w14:paraId="27693359">
      <w:pPr>
        <w:autoSpaceDE w:val="0"/>
        <w:autoSpaceDN w:val="0"/>
        <w:adjustRightInd w:val="0"/>
        <w:snapToGrid w:val="0"/>
        <w:spacing w:before="25" w:after="25" w:line="360" w:lineRule="auto"/>
        <w:rPr>
          <w:rFonts w:eastAsia="宋体"/>
          <w:color w:val="000000"/>
          <w:sz w:val="24"/>
          <w:lang w:val="zh-CN"/>
        </w:rPr>
      </w:pPr>
      <w:r>
        <w:rPr>
          <w:rFonts w:eastAsia="宋体"/>
          <w:kern w:val="0"/>
          <w:sz w:val="24"/>
        </w:rPr>
        <w:t>供应商授权代表签字（或加盖供应商公章）</w:t>
      </w:r>
      <w:r>
        <w:rPr>
          <w:rFonts w:eastAsia="宋体"/>
          <w:color w:val="000000"/>
          <w:sz w:val="24"/>
          <w:lang w:val="zh-CN"/>
        </w:rPr>
        <w:t xml:space="preserve">：____________ </w:t>
      </w:r>
    </w:p>
    <w:p w14:paraId="41885AE5">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5C6DB6D5">
      <w:pPr>
        <w:widowControl/>
        <w:jc w:val="left"/>
        <w:rPr>
          <w:rFonts w:eastAsia="宋体"/>
          <w:b/>
          <w:sz w:val="36"/>
          <w:szCs w:val="36"/>
        </w:rPr>
        <w:sectPr>
          <w:headerReference r:id="rId35" w:type="default"/>
          <w:footerReference r:id="rId36" w:type="default"/>
          <w:pgSz w:w="11907" w:h="16840"/>
          <w:pgMar w:top="1418" w:right="1134" w:bottom="1418" w:left="1701" w:header="851" w:footer="851" w:gutter="0"/>
          <w:pgNumType w:fmt="decimal"/>
          <w:cols w:space="720" w:num="1"/>
          <w:docGrid w:linePitch="462" w:charSpace="0"/>
        </w:sectPr>
      </w:pPr>
    </w:p>
    <w:p w14:paraId="1FF69BF0">
      <w:pPr>
        <w:tabs>
          <w:tab w:val="left" w:pos="360"/>
        </w:tabs>
        <w:snapToGrid w:val="0"/>
        <w:spacing w:line="360" w:lineRule="auto"/>
        <w:outlineLvl w:val="1"/>
        <w:rPr>
          <w:rFonts w:hint="eastAsia" w:ascii="Times New Roman" w:hAnsi="Times New Roman" w:eastAsia="宋体" w:cs="Times New Roman"/>
          <w:sz w:val="24"/>
          <w:lang w:val="en-US" w:eastAsia="zh-CN"/>
        </w:rPr>
      </w:pPr>
    </w:p>
    <w:p w14:paraId="73A4F0AE">
      <w:pPr>
        <w:tabs>
          <w:tab w:val="left" w:pos="360"/>
        </w:tabs>
        <w:snapToGrid w:val="0"/>
        <w:spacing w:line="360" w:lineRule="auto"/>
        <w:outlineLvl w:val="1"/>
        <w:rPr>
          <w:sz w:val="24"/>
          <w:szCs w:val="20"/>
        </w:rPr>
      </w:pPr>
      <w:r>
        <w:rPr>
          <w:rFonts w:hint="eastAsia" w:ascii="Times New Roman" w:hAnsi="Times New Roman" w:eastAsia="宋体" w:cs="Times New Roman"/>
          <w:sz w:val="24"/>
          <w:lang w:val="en-US" w:eastAsia="zh-CN"/>
        </w:rPr>
        <w:t>16 磋商文件</w:t>
      </w:r>
      <w:r>
        <w:rPr>
          <w:sz w:val="24"/>
          <w:szCs w:val="20"/>
        </w:rPr>
        <w:t>要求提供或</w:t>
      </w:r>
      <w:r>
        <w:rPr>
          <w:rFonts w:hint="eastAsia" w:ascii="Times New Roman" w:hAnsi="Times New Roman" w:eastAsia="宋体" w:cs="Times New Roman"/>
          <w:sz w:val="24"/>
        </w:rPr>
        <w:t>供应商</w:t>
      </w:r>
      <w:r>
        <w:rPr>
          <w:sz w:val="24"/>
          <w:szCs w:val="20"/>
        </w:rPr>
        <w:t>认为应附的其他材料</w:t>
      </w:r>
    </w:p>
    <w:p w14:paraId="706133A5">
      <w:pPr>
        <w:pStyle w:val="18"/>
        <w:spacing w:before="0" w:line="240" w:lineRule="auto"/>
        <w:ind w:left="221" w:right="234"/>
        <w:jc w:val="left"/>
        <w:rPr>
          <w:rFonts w:ascii="Tahoma" w:hAnsi="Tahoma" w:eastAsia="Tahoma" w:cs="Tahoma"/>
          <w:spacing w:val="45"/>
        </w:rPr>
      </w:pPr>
      <w:r>
        <w:rPr>
          <w:rFonts w:ascii="Tahoma" w:hAnsi="Tahoma" w:eastAsia="Tahoma" w:cs="Tahoma"/>
          <w:spacing w:val="45"/>
        </w:rPr>
        <w:t xml:space="preserve"> </w:t>
      </w:r>
    </w:p>
    <w:p w14:paraId="5255BC4B">
      <w:pPr>
        <w:pStyle w:val="18"/>
        <w:spacing w:before="0" w:line="240" w:lineRule="auto"/>
        <w:ind w:left="221" w:right="234"/>
        <w:jc w:val="left"/>
      </w:pPr>
      <w:r>
        <w:rPr>
          <w:rFonts w:hint="eastAsia" w:ascii="Tahoma" w:hAnsi="Tahoma" w:eastAsia="宋体" w:cs="Tahoma"/>
          <w:spacing w:val="45"/>
          <w:lang w:val="en-US" w:eastAsia="zh-CN"/>
        </w:rPr>
        <w:t>16-1</w:t>
      </w:r>
      <w:r>
        <w:t>供应商信息采集表</w:t>
      </w:r>
    </w:p>
    <w:p w14:paraId="07038075">
      <w:pPr>
        <w:spacing w:before="6" w:line="240" w:lineRule="auto"/>
        <w:rPr>
          <w:rFonts w:ascii="宋体" w:hAnsi="宋体" w:eastAsia="宋体" w:cs="宋体"/>
          <w:sz w:val="3"/>
          <w:szCs w:val="3"/>
        </w:rPr>
      </w:pPr>
    </w:p>
    <w:tbl>
      <w:tblPr>
        <w:tblStyle w:val="44"/>
        <w:tblW w:w="0" w:type="auto"/>
        <w:jc w:val="center"/>
        <w:tblLayout w:type="fixed"/>
        <w:tblCellMar>
          <w:top w:w="0" w:type="dxa"/>
          <w:left w:w="0" w:type="dxa"/>
          <w:bottom w:w="0" w:type="dxa"/>
          <w:right w:w="0" w:type="dxa"/>
        </w:tblCellMar>
      </w:tblPr>
      <w:tblGrid>
        <w:gridCol w:w="3096"/>
        <w:gridCol w:w="3097"/>
        <w:gridCol w:w="3095"/>
      </w:tblGrid>
      <w:tr w14:paraId="1C56BBD2">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6514908C">
            <w:pPr>
              <w:pStyle w:val="248"/>
              <w:spacing w:line="287" w:lineRule="exact"/>
              <w:ind w:left="103" w:right="0"/>
              <w:jc w:val="center"/>
              <w:rPr>
                <w:rFonts w:ascii="宋体" w:hAnsi="宋体" w:eastAsia="宋体" w:cs="宋体"/>
                <w:sz w:val="24"/>
                <w:szCs w:val="24"/>
              </w:rPr>
            </w:pPr>
            <w:r>
              <w:rPr>
                <w:rFonts w:ascii="宋体" w:hAnsi="宋体" w:eastAsia="宋体" w:cs="宋体"/>
                <w:sz w:val="24"/>
                <w:szCs w:val="24"/>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385E3276">
            <w:pPr>
              <w:pStyle w:val="248"/>
              <w:spacing w:line="287" w:lineRule="exact"/>
              <w:ind w:left="103" w:right="0"/>
              <w:jc w:val="center"/>
              <w:rPr>
                <w:rFonts w:ascii="宋体" w:hAnsi="宋体" w:eastAsia="宋体" w:cs="宋体"/>
                <w:sz w:val="24"/>
                <w:szCs w:val="24"/>
              </w:rPr>
            </w:pPr>
            <w:r>
              <w:rPr>
                <w:rFonts w:ascii="宋体" w:hAnsi="宋体" w:eastAsia="宋体" w:cs="宋体"/>
                <w:sz w:val="24"/>
                <w:szCs w:val="24"/>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14:paraId="09555CAC">
            <w:pPr>
              <w:pStyle w:val="248"/>
              <w:spacing w:line="287" w:lineRule="exact"/>
              <w:ind w:left="102" w:right="0"/>
              <w:jc w:val="center"/>
              <w:rPr>
                <w:rFonts w:ascii="宋体" w:hAnsi="宋体" w:eastAsia="宋体" w:cs="宋体"/>
                <w:sz w:val="24"/>
                <w:szCs w:val="24"/>
              </w:rPr>
            </w:pPr>
            <w:r>
              <w:rPr>
                <w:rFonts w:ascii="宋体" w:hAnsi="宋体" w:eastAsia="宋体" w:cs="宋体"/>
                <w:sz w:val="24"/>
                <w:szCs w:val="24"/>
              </w:rPr>
              <w:t>外商投资类型</w:t>
            </w:r>
          </w:p>
        </w:tc>
      </w:tr>
      <w:tr w14:paraId="55C7F552">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101325CD">
            <w:pPr>
              <w:jc w:val="center"/>
              <w:rPr>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48241D4B">
            <w:pPr>
              <w:jc w:val="center"/>
              <w:rPr>
                <w:sz w:val="24"/>
                <w:szCs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59D43552">
            <w:pPr>
              <w:jc w:val="center"/>
              <w:rPr>
                <w:sz w:val="24"/>
                <w:szCs w:val="24"/>
              </w:rPr>
            </w:pPr>
          </w:p>
        </w:tc>
      </w:tr>
      <w:tr w14:paraId="6CFAD024">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6454AA08">
            <w:pPr>
              <w:jc w:val="center"/>
              <w:rPr>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30D45AD3">
            <w:pPr>
              <w:jc w:val="center"/>
              <w:rPr>
                <w:sz w:val="24"/>
                <w:szCs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44569118">
            <w:pPr>
              <w:jc w:val="center"/>
              <w:rPr>
                <w:sz w:val="24"/>
                <w:szCs w:val="24"/>
              </w:rPr>
            </w:pPr>
          </w:p>
        </w:tc>
      </w:tr>
      <w:tr w14:paraId="7E85A7B7">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5E199205">
            <w:pPr>
              <w:jc w:val="center"/>
              <w:rPr>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203B0BA6">
            <w:pPr>
              <w:jc w:val="center"/>
              <w:rPr>
                <w:sz w:val="24"/>
                <w:szCs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6284156A">
            <w:pPr>
              <w:jc w:val="center"/>
              <w:rPr>
                <w:sz w:val="24"/>
                <w:szCs w:val="24"/>
              </w:rPr>
            </w:pPr>
          </w:p>
        </w:tc>
      </w:tr>
      <w:tr w14:paraId="7E008618">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27E694A9">
            <w:pPr>
              <w:jc w:val="center"/>
              <w:rPr>
                <w:sz w:val="24"/>
                <w:szCs w:val="24"/>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F829BE4">
            <w:pPr>
              <w:jc w:val="center"/>
              <w:rPr>
                <w:sz w:val="24"/>
                <w:szCs w:val="24"/>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464D2E34">
            <w:pPr>
              <w:jc w:val="center"/>
              <w:rPr>
                <w:sz w:val="24"/>
                <w:szCs w:val="24"/>
              </w:rPr>
            </w:pPr>
          </w:p>
        </w:tc>
      </w:tr>
    </w:tbl>
    <w:p w14:paraId="5BFB6A07">
      <w:pPr>
        <w:pStyle w:val="18"/>
        <w:keepNext w:val="0"/>
        <w:keepLines w:val="0"/>
        <w:pageBreakBefore w:val="0"/>
        <w:widowControl w:val="0"/>
        <w:kinsoku/>
        <w:wordWrap/>
        <w:overflowPunct/>
        <w:topLinePunct w:val="0"/>
        <w:autoSpaceDE/>
        <w:autoSpaceDN/>
        <w:bidi w:val="0"/>
        <w:adjustRightInd/>
        <w:snapToGrid/>
        <w:spacing w:before="0" w:line="360" w:lineRule="auto"/>
        <w:ind w:left="701" w:right="234" w:hanging="480"/>
        <w:jc w:val="left"/>
        <w:textAlignment w:val="auto"/>
        <w:rPr>
          <w:rFonts w:hint="eastAsia" w:ascii="宋体" w:hAnsi="宋体" w:eastAsia="宋体" w:cs="宋体"/>
        </w:rPr>
      </w:pPr>
      <w:r>
        <w:rPr>
          <w:rFonts w:hint="eastAsia" w:ascii="宋体" w:hAnsi="宋体" w:eastAsia="宋体" w:cs="宋体"/>
        </w:rPr>
        <w:t>注：1.供应商如为联合体，则应填写联合体各成员信息。</w:t>
      </w:r>
    </w:p>
    <w:p w14:paraId="278885C2">
      <w:pPr>
        <w:pStyle w:val="18"/>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rPr>
      </w:pPr>
      <w:r>
        <w:rPr>
          <w:rFonts w:hint="eastAsia" w:ascii="宋体" w:hAnsi="宋体" w:eastAsia="宋体" w:cs="宋体"/>
          <w:spacing w:val="-6"/>
        </w:rPr>
        <w:t>2.供应商所属性别请填写“男”或“女”，指拥有供应商</w:t>
      </w:r>
      <w:r>
        <w:rPr>
          <w:rFonts w:hint="eastAsia" w:ascii="宋体" w:hAnsi="宋体" w:eastAsia="宋体" w:cs="宋体"/>
          <w:spacing w:val="-9"/>
        </w:rPr>
        <w:t xml:space="preserve"> </w:t>
      </w:r>
      <w:r>
        <w:rPr>
          <w:rFonts w:hint="eastAsia" w:ascii="宋体" w:hAnsi="宋体" w:eastAsia="宋体" w:cs="宋体"/>
        </w:rPr>
        <w:t>51%以上绝对所有权的性别；绝对所有权拥有者可以是一个人，也可以是多人合计计算。</w:t>
      </w:r>
    </w:p>
    <w:p w14:paraId="1B3A6DFA">
      <w:pPr>
        <w:pStyle w:val="18"/>
        <w:keepNext w:val="0"/>
        <w:keepLines w:val="0"/>
        <w:pageBreakBefore w:val="0"/>
        <w:widowControl w:val="0"/>
        <w:kinsoku/>
        <w:wordWrap/>
        <w:overflowPunct/>
        <w:topLinePunct w:val="0"/>
        <w:autoSpaceDE/>
        <w:autoSpaceDN/>
        <w:bidi w:val="0"/>
        <w:adjustRightInd/>
        <w:snapToGrid/>
        <w:spacing w:before="22" w:line="360" w:lineRule="auto"/>
        <w:ind w:left="701" w:right="234"/>
        <w:jc w:val="left"/>
        <w:textAlignment w:val="auto"/>
        <w:rPr>
          <w:rFonts w:hint="eastAsia" w:ascii="宋体" w:hAnsi="宋体" w:eastAsia="宋体" w:cs="宋体"/>
        </w:rPr>
      </w:pPr>
      <w:r>
        <w:rPr>
          <w:rFonts w:hint="eastAsia" w:ascii="宋体" w:hAnsi="宋体" w:eastAsia="宋体" w:cs="宋体"/>
          <w:spacing w:val="-11"/>
        </w:rPr>
        <w:t>3.外商投资类型请填写“外商单独投资”、“外商部分投资”或“内资”。</w:t>
      </w:r>
    </w:p>
    <w:p w14:paraId="2A0842A8">
      <w:pPr>
        <w:pStyle w:val="2"/>
        <w:rPr>
          <w:rFonts w:hint="default"/>
          <w:lang w:val="en-US" w:eastAsia="zh-CN"/>
        </w:rPr>
      </w:pPr>
    </w:p>
    <w:sectPr>
      <w:headerReference r:id="rId37" w:type="default"/>
      <w:footerReference r:id="rId38"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方正小标宋_GBK">
    <w:altName w:val="微软雅黑"/>
    <w:panose1 w:val="03000509000000000000"/>
    <w:charset w:val="86"/>
    <w:family w:val="auto"/>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CC15">
    <w:pPr>
      <w:pStyle w:val="29"/>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2A869">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782A869">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5A2D">
    <w:pPr>
      <w:pStyle w:val="29"/>
      <w:framePr w:wrap="around" w:vAnchor="text" w:hAnchor="page" w:x="5761" w:y="-23"/>
      <w:rPr>
        <w:rStyle w:val="49"/>
      </w:rPr>
    </w:pPr>
    <w:r>
      <w:fldChar w:fldCharType="begin"/>
    </w:r>
    <w:r>
      <w:rPr>
        <w:rStyle w:val="49"/>
      </w:rPr>
      <w:instrText xml:space="preserve">PAGE  </w:instrText>
    </w:r>
    <w:r>
      <w:fldChar w:fldCharType="separate"/>
    </w:r>
    <w:r>
      <w:rPr>
        <w:rStyle w:val="49"/>
      </w:rPr>
      <w:t>42</w:t>
    </w:r>
    <w:r>
      <w:fldChar w:fldCharType="end"/>
    </w:r>
  </w:p>
  <w:p w14:paraId="3A69113E">
    <w:pPr>
      <w:pStyle w:val="2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3E28">
    <w:pPr>
      <w:pStyle w:val="29"/>
      <w:framePr w:wrap="around" w:vAnchor="text" w:hAnchor="margin" w:xAlign="right" w:y="1"/>
      <w:rPr>
        <w:rStyle w:val="49"/>
      </w:rPr>
    </w:pPr>
    <w:r>
      <w:fldChar w:fldCharType="begin"/>
    </w:r>
    <w:r>
      <w:rPr>
        <w:rStyle w:val="49"/>
      </w:rPr>
      <w:instrText xml:space="preserve">PAGE  </w:instrText>
    </w:r>
    <w:r>
      <w:fldChar w:fldCharType="end"/>
    </w:r>
  </w:p>
  <w:p w14:paraId="111E7BD0">
    <w:pPr>
      <w:pStyle w:val="2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2134">
    <w:pPr>
      <w:pStyle w:val="29"/>
      <w:framePr w:wrap="around" w:vAnchor="text" w:hAnchor="page" w:x="5761" w:y="-23"/>
      <w:rPr>
        <w:rStyle w:val="49"/>
      </w:rPr>
    </w:pPr>
    <w:r>
      <w:fldChar w:fldCharType="begin"/>
    </w:r>
    <w:r>
      <w:rPr>
        <w:rStyle w:val="49"/>
      </w:rPr>
      <w:instrText xml:space="preserve">PAGE  </w:instrText>
    </w:r>
    <w:r>
      <w:fldChar w:fldCharType="separate"/>
    </w:r>
    <w:r>
      <w:rPr>
        <w:rStyle w:val="49"/>
      </w:rPr>
      <w:t>42</w:t>
    </w:r>
    <w:r>
      <w:fldChar w:fldCharType="end"/>
    </w:r>
  </w:p>
  <w:p w14:paraId="013BFBB3">
    <w:pPr>
      <w:pStyle w:val="2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7B12">
    <w:pPr>
      <w:pStyle w:val="29"/>
      <w:framePr w:wrap="around" w:vAnchor="text" w:hAnchor="margin" w:xAlign="right" w:y="1"/>
      <w:rPr>
        <w:rStyle w:val="49"/>
      </w:rPr>
    </w:pPr>
    <w:r>
      <w:fldChar w:fldCharType="begin"/>
    </w:r>
    <w:r>
      <w:rPr>
        <w:rStyle w:val="49"/>
      </w:rPr>
      <w:instrText xml:space="preserve">PAGE  </w:instrText>
    </w:r>
    <w:r>
      <w:fldChar w:fldCharType="end"/>
    </w:r>
  </w:p>
  <w:p w14:paraId="453843E9">
    <w:pPr>
      <w:pStyle w:val="2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73B2">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6DE189">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14:paraId="6C6DE189">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ECCA">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297D75E">
    <w:pPr>
      <w:pStyle w:val="2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C17B6">
    <w:pPr>
      <w:pStyle w:val="2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529C">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12DBDB98">
    <w:pPr>
      <w:pStyle w:val="29"/>
      <w:ind w:right="360"/>
    </w:pPr>
  </w:p>
  <w:p w14:paraId="5DE75EF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8F4D">
    <w:pPr>
      <w:pStyle w:val="29"/>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6F5E">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4C754A8B">
    <w:pPr>
      <w:pStyle w:val="29"/>
      <w:ind w:right="360"/>
    </w:pPr>
  </w:p>
  <w:p w14:paraId="627997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46DF2">
    <w:pPr>
      <w:pStyle w:val="29"/>
      <w:framePr w:wrap="around" w:vAnchor="text" w:hAnchor="margin" w:xAlign="center" w:y="1"/>
      <w:rPr>
        <w:rStyle w:val="49"/>
      </w:rPr>
    </w:pPr>
    <w:r>
      <w:fldChar w:fldCharType="begin"/>
    </w:r>
    <w:r>
      <w:rPr>
        <w:rStyle w:val="49"/>
      </w:rPr>
      <w:instrText xml:space="preserve">PAGE  </w:instrText>
    </w:r>
    <w:r>
      <w:fldChar w:fldCharType="end"/>
    </w:r>
  </w:p>
  <w:p w14:paraId="023077A8">
    <w:pPr>
      <w:pStyle w:val="29"/>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8590">
    <w:pPr>
      <w:pStyle w:val="29"/>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42A50">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A9F769">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14:paraId="60A9F769">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D40F3">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CB3FEB">
                          <w:pPr>
                            <w:pStyle w:val="29"/>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14:paraId="6BCB3FEB">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7840">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E9D80">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7E9D80">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3CB3">
    <w:pPr>
      <w:pStyle w:val="29"/>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39409">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E539409">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73F7">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C73F4">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53C73F4">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4FFE">
    <w:pPr>
      <w:pStyle w:val="2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960028">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14:paraId="2D960028">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EE78">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61179C">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14:paraId="5961179C">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2F744">
    <w:pPr>
      <w:pStyle w:val="29"/>
      <w:framePr w:wrap="around" w:vAnchor="text" w:hAnchor="page" w:x="5761" w:y="-23"/>
      <w:rPr>
        <w:rStyle w:val="49"/>
      </w:rPr>
    </w:pPr>
    <w:r>
      <w:fldChar w:fldCharType="begin"/>
    </w:r>
    <w:r>
      <w:rPr>
        <w:rStyle w:val="49"/>
      </w:rPr>
      <w:instrText xml:space="preserve">PAGE  </w:instrText>
    </w:r>
    <w:r>
      <w:fldChar w:fldCharType="separate"/>
    </w:r>
    <w:r>
      <w:rPr>
        <w:rStyle w:val="49"/>
      </w:rPr>
      <w:t>42</w:t>
    </w:r>
    <w:r>
      <w:fldChar w:fldCharType="end"/>
    </w:r>
  </w:p>
  <w:p w14:paraId="54AF1668">
    <w:pPr>
      <w:pStyle w:val="2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01AD">
    <w:pPr>
      <w:pStyle w:val="29"/>
      <w:framePr w:wrap="around" w:vAnchor="text" w:hAnchor="margin" w:xAlign="right" w:y="1"/>
      <w:rPr>
        <w:rStyle w:val="49"/>
      </w:rPr>
    </w:pPr>
    <w:r>
      <w:fldChar w:fldCharType="begin"/>
    </w:r>
    <w:r>
      <w:rPr>
        <w:rStyle w:val="49"/>
      </w:rPr>
      <w:instrText xml:space="preserve">PAGE  </w:instrText>
    </w:r>
    <w:r>
      <w:fldChar w:fldCharType="end"/>
    </w:r>
  </w:p>
  <w:p w14:paraId="72A2EC83">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88BC">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217BB">
    <w:pPr>
      <w:pStyle w:val="30"/>
    </w:pPr>
  </w:p>
  <w:p w14:paraId="7C80218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88769">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AEB4A">
    <w:pPr>
      <w:pStyle w:val="30"/>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EB7D">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B6155">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F0AA">
    <w:pPr>
      <w:pStyle w:val="30"/>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428E5">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46E12">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60C5C">
    <w:pPr>
      <w:pStyle w:val="30"/>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EDD10">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34C7E">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F7CDC">
    <w:pPr>
      <w:pStyle w:val="30"/>
    </w:pPr>
  </w:p>
  <w:p w14:paraId="3644ED6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A22FC">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A36A"/>
    <w:multiLevelType w:val="singleLevel"/>
    <w:tmpl w:val="A431A36A"/>
    <w:lvl w:ilvl="0" w:tentative="0">
      <w:start w:val="1"/>
      <w:numFmt w:val="decimal"/>
      <w:lvlText w:val="%1."/>
      <w:lvlJc w:val="left"/>
      <w:pPr>
        <w:ind w:left="425" w:hanging="425"/>
      </w:pPr>
      <w:rPr>
        <w:rFonts w:hint="default"/>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0FEA82A2"/>
    <w:multiLevelType w:val="singleLevel"/>
    <w:tmpl w:val="0FEA82A2"/>
    <w:lvl w:ilvl="0" w:tentative="0">
      <w:start w:val="2"/>
      <w:numFmt w:val="decimal"/>
      <w:suff w:val="space"/>
      <w:lvlText w:val="%1."/>
      <w:lvlJc w:val="left"/>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5">
    <w:nsid w:val="2BB4885D"/>
    <w:multiLevelType w:val="singleLevel"/>
    <w:tmpl w:val="2BB4885D"/>
    <w:lvl w:ilvl="0" w:tentative="0">
      <w:start w:val="1"/>
      <w:numFmt w:val="decimal"/>
      <w:suff w:val="nothing"/>
      <w:lvlText w:val="%1."/>
      <w:lvlJc w:val="left"/>
    </w:lvl>
  </w:abstractNum>
  <w:abstractNum w:abstractNumId="16">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8">
    <w:nsid w:val="6348ED34"/>
    <w:multiLevelType w:val="singleLevel"/>
    <w:tmpl w:val="6348ED34"/>
    <w:lvl w:ilvl="0" w:tentative="0">
      <w:start w:val="2"/>
      <w:numFmt w:val="chineseCounting"/>
      <w:suff w:val="nothing"/>
      <w:lvlText w:val="%1、"/>
      <w:lvlJc w:val="left"/>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14"/>
  </w:num>
  <w:num w:numId="10">
    <w:abstractNumId w:val="2"/>
  </w:num>
  <w:num w:numId="11">
    <w:abstractNumId w:val="12"/>
  </w:num>
  <w:num w:numId="12">
    <w:abstractNumId w:val="18"/>
  </w:num>
  <w:num w:numId="13">
    <w:abstractNumId w:val="1"/>
  </w:num>
  <w:num w:numId="14">
    <w:abstractNumId w:val="13"/>
  </w:num>
  <w:num w:numId="15">
    <w:abstractNumId w:val="11"/>
  </w:num>
  <w:num w:numId="16">
    <w:abstractNumId w:val="16"/>
  </w:num>
  <w:num w:numId="17">
    <w:abstractNumId w:val="1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U2OGE2NWQ3MDkzZDQyYzQwZjU3NTMyY2U5MmE5N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8407B3"/>
    <w:rsid w:val="021E574E"/>
    <w:rsid w:val="03D472D2"/>
    <w:rsid w:val="04BC3145"/>
    <w:rsid w:val="05737123"/>
    <w:rsid w:val="0659586C"/>
    <w:rsid w:val="08D00067"/>
    <w:rsid w:val="095A2027"/>
    <w:rsid w:val="0B660C1A"/>
    <w:rsid w:val="0BC375EF"/>
    <w:rsid w:val="0C042C14"/>
    <w:rsid w:val="0C584B01"/>
    <w:rsid w:val="0C6B3366"/>
    <w:rsid w:val="0CCD0CBE"/>
    <w:rsid w:val="0D4437B1"/>
    <w:rsid w:val="0E675F4F"/>
    <w:rsid w:val="0F614B4B"/>
    <w:rsid w:val="0FA605E4"/>
    <w:rsid w:val="0FBD50BE"/>
    <w:rsid w:val="0FC90073"/>
    <w:rsid w:val="1025513D"/>
    <w:rsid w:val="105C7186"/>
    <w:rsid w:val="11765524"/>
    <w:rsid w:val="12BF3379"/>
    <w:rsid w:val="138C6520"/>
    <w:rsid w:val="14951E1C"/>
    <w:rsid w:val="14DB04C0"/>
    <w:rsid w:val="15E92769"/>
    <w:rsid w:val="173043EC"/>
    <w:rsid w:val="17F93E0B"/>
    <w:rsid w:val="189936EA"/>
    <w:rsid w:val="18EC3FB4"/>
    <w:rsid w:val="18F41B50"/>
    <w:rsid w:val="1B813443"/>
    <w:rsid w:val="1BB74BE3"/>
    <w:rsid w:val="1C455CA5"/>
    <w:rsid w:val="1CC0569C"/>
    <w:rsid w:val="1CCC06EF"/>
    <w:rsid w:val="1CD06430"/>
    <w:rsid w:val="1D2C69D2"/>
    <w:rsid w:val="1E594203"/>
    <w:rsid w:val="1F88624C"/>
    <w:rsid w:val="1F890B18"/>
    <w:rsid w:val="1FDD46BC"/>
    <w:rsid w:val="20095398"/>
    <w:rsid w:val="20790727"/>
    <w:rsid w:val="20992FDD"/>
    <w:rsid w:val="21C222A1"/>
    <w:rsid w:val="21E36C06"/>
    <w:rsid w:val="231B021F"/>
    <w:rsid w:val="239E00B4"/>
    <w:rsid w:val="23B42696"/>
    <w:rsid w:val="246C2A48"/>
    <w:rsid w:val="24AD279C"/>
    <w:rsid w:val="251E74A4"/>
    <w:rsid w:val="258A5714"/>
    <w:rsid w:val="26F471BF"/>
    <w:rsid w:val="27205283"/>
    <w:rsid w:val="274C5407"/>
    <w:rsid w:val="27843CE5"/>
    <w:rsid w:val="28C055AB"/>
    <w:rsid w:val="2C026598"/>
    <w:rsid w:val="2C351815"/>
    <w:rsid w:val="2C40711F"/>
    <w:rsid w:val="2CE15203"/>
    <w:rsid w:val="2DD17478"/>
    <w:rsid w:val="2E434A6A"/>
    <w:rsid w:val="2E8F2D8A"/>
    <w:rsid w:val="2EE74AB9"/>
    <w:rsid w:val="2F204A72"/>
    <w:rsid w:val="2F544C9F"/>
    <w:rsid w:val="2F8135BA"/>
    <w:rsid w:val="2F813C45"/>
    <w:rsid w:val="2F912134"/>
    <w:rsid w:val="30137F7E"/>
    <w:rsid w:val="31E646CE"/>
    <w:rsid w:val="32354F6B"/>
    <w:rsid w:val="328119CD"/>
    <w:rsid w:val="32EB653A"/>
    <w:rsid w:val="35521C81"/>
    <w:rsid w:val="35957DBF"/>
    <w:rsid w:val="36097FA2"/>
    <w:rsid w:val="367774C5"/>
    <w:rsid w:val="37B87D95"/>
    <w:rsid w:val="38657957"/>
    <w:rsid w:val="38F80D91"/>
    <w:rsid w:val="393B376F"/>
    <w:rsid w:val="39C70AE8"/>
    <w:rsid w:val="3A3E2202"/>
    <w:rsid w:val="3BCB6780"/>
    <w:rsid w:val="3C4A41E3"/>
    <w:rsid w:val="3D8F1598"/>
    <w:rsid w:val="3D956BAE"/>
    <w:rsid w:val="3E1A51F3"/>
    <w:rsid w:val="3E4B3711"/>
    <w:rsid w:val="3EA07DDD"/>
    <w:rsid w:val="3EAA1FA0"/>
    <w:rsid w:val="3F10792C"/>
    <w:rsid w:val="3FF5F3AE"/>
    <w:rsid w:val="407C216D"/>
    <w:rsid w:val="41141929"/>
    <w:rsid w:val="429E4757"/>
    <w:rsid w:val="42CD0A98"/>
    <w:rsid w:val="430420E0"/>
    <w:rsid w:val="431A0C09"/>
    <w:rsid w:val="43405188"/>
    <w:rsid w:val="43622277"/>
    <w:rsid w:val="440103D3"/>
    <w:rsid w:val="450A1C47"/>
    <w:rsid w:val="451F3201"/>
    <w:rsid w:val="46685A76"/>
    <w:rsid w:val="46770DD1"/>
    <w:rsid w:val="4677B9E9"/>
    <w:rsid w:val="46A047CA"/>
    <w:rsid w:val="472E43D9"/>
    <w:rsid w:val="479779C7"/>
    <w:rsid w:val="480E2158"/>
    <w:rsid w:val="48D1681A"/>
    <w:rsid w:val="48D37A5B"/>
    <w:rsid w:val="49E70782"/>
    <w:rsid w:val="4B65373A"/>
    <w:rsid w:val="4B825F6B"/>
    <w:rsid w:val="4D00163A"/>
    <w:rsid w:val="4D186B5A"/>
    <w:rsid w:val="4E233D62"/>
    <w:rsid w:val="4EAB059E"/>
    <w:rsid w:val="4EBB3F9B"/>
    <w:rsid w:val="4F0F5BE3"/>
    <w:rsid w:val="4F3D1985"/>
    <w:rsid w:val="4FA275F8"/>
    <w:rsid w:val="4FAC67CD"/>
    <w:rsid w:val="508B5BEF"/>
    <w:rsid w:val="51053241"/>
    <w:rsid w:val="52422029"/>
    <w:rsid w:val="534A63FA"/>
    <w:rsid w:val="535215B6"/>
    <w:rsid w:val="538419AF"/>
    <w:rsid w:val="54C34932"/>
    <w:rsid w:val="55040901"/>
    <w:rsid w:val="55D30964"/>
    <w:rsid w:val="56447097"/>
    <w:rsid w:val="56DF05DE"/>
    <w:rsid w:val="577B0AAE"/>
    <w:rsid w:val="57FC6189"/>
    <w:rsid w:val="5906675A"/>
    <w:rsid w:val="59D95C1D"/>
    <w:rsid w:val="59E20F76"/>
    <w:rsid w:val="5A747787"/>
    <w:rsid w:val="5BA27FD2"/>
    <w:rsid w:val="5BBE156E"/>
    <w:rsid w:val="5BD20B76"/>
    <w:rsid w:val="5CDD3707"/>
    <w:rsid w:val="5CF60894"/>
    <w:rsid w:val="5D3A352A"/>
    <w:rsid w:val="5F073306"/>
    <w:rsid w:val="5F5F73B9"/>
    <w:rsid w:val="604E7E90"/>
    <w:rsid w:val="616C7AA2"/>
    <w:rsid w:val="61C176C2"/>
    <w:rsid w:val="6212211F"/>
    <w:rsid w:val="638255C6"/>
    <w:rsid w:val="648D1ADE"/>
    <w:rsid w:val="64C86FBA"/>
    <w:rsid w:val="64CA3E7E"/>
    <w:rsid w:val="64EB0A4F"/>
    <w:rsid w:val="65560E0F"/>
    <w:rsid w:val="655C540A"/>
    <w:rsid w:val="65C07C91"/>
    <w:rsid w:val="661E4C47"/>
    <w:rsid w:val="665E591B"/>
    <w:rsid w:val="66FFFF9D"/>
    <w:rsid w:val="6838144E"/>
    <w:rsid w:val="68525F02"/>
    <w:rsid w:val="68AA7398"/>
    <w:rsid w:val="69721EB0"/>
    <w:rsid w:val="6BE50451"/>
    <w:rsid w:val="6D0E1AC4"/>
    <w:rsid w:val="6DAD5695"/>
    <w:rsid w:val="6E9E738B"/>
    <w:rsid w:val="6EB81E4D"/>
    <w:rsid w:val="6EBC31C7"/>
    <w:rsid w:val="6FAD74D8"/>
    <w:rsid w:val="711C351B"/>
    <w:rsid w:val="71FF7844"/>
    <w:rsid w:val="74234E42"/>
    <w:rsid w:val="742C597A"/>
    <w:rsid w:val="74B1259F"/>
    <w:rsid w:val="74E67556"/>
    <w:rsid w:val="757C0194"/>
    <w:rsid w:val="7682346D"/>
    <w:rsid w:val="76B4739E"/>
    <w:rsid w:val="775A6197"/>
    <w:rsid w:val="789A3768"/>
    <w:rsid w:val="79334EF2"/>
    <w:rsid w:val="799A287B"/>
    <w:rsid w:val="7AF10BC1"/>
    <w:rsid w:val="7C59640A"/>
    <w:rsid w:val="7ECD2929"/>
    <w:rsid w:val="7EFD4B74"/>
    <w:rsid w:val="7F121E48"/>
    <w:rsid w:val="7F255E73"/>
    <w:rsid w:val="7F5232A8"/>
    <w:rsid w:val="7FD2726D"/>
    <w:rsid w:val="BBBD1F96"/>
    <w:rsid w:val="BFFA60B1"/>
    <w:rsid w:val="DBF40199"/>
    <w:rsid w:val="DF7AD8D6"/>
    <w:rsid w:val="F3EFEC6E"/>
    <w:rsid w:val="F97DCF23"/>
    <w:rsid w:val="FB7F52A8"/>
    <w:rsid w:val="FBD56EF3"/>
    <w:rsid w:val="FBFEC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link w:val="58"/>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9"/>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unhideWhenUsed/>
    <w:qFormat/>
    <w:uiPriority w:val="1"/>
  </w:style>
  <w:style w:type="table" w:default="1" w:styleId="44">
    <w:name w:val="Normal Table"/>
    <w:autoRedefine/>
    <w:unhideWhenUsed/>
    <w:qFormat/>
    <w:uiPriority w:val="99"/>
    <w:tblPr>
      <w:tblCellMar>
        <w:top w:w="0" w:type="dxa"/>
        <w:left w:w="108" w:type="dxa"/>
        <w:bottom w:w="0" w:type="dxa"/>
        <w:right w:w="108" w:type="dxa"/>
      </w:tblCellMar>
    </w:tblPr>
  </w:style>
  <w:style w:type="paragraph" w:customStyle="1" w:styleId="2">
    <w:name w:val="样式 10 磅13"/>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Normal Indent"/>
    <w:basedOn w:val="1"/>
    <w:next w:val="1"/>
    <w:link w:val="57"/>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autoRedefine/>
    <w:qFormat/>
    <w:uiPriority w:val="99"/>
    <w:pPr>
      <w:jc w:val="left"/>
    </w:pPr>
  </w:style>
  <w:style w:type="paragraph" w:styleId="17">
    <w:name w:val="Body Text 3"/>
    <w:basedOn w:val="1"/>
    <w:link w:val="67"/>
    <w:qFormat/>
    <w:uiPriority w:val="0"/>
    <w:pPr>
      <w:spacing w:after="120"/>
    </w:pPr>
    <w:rPr>
      <w:sz w:val="16"/>
      <w:szCs w:val="16"/>
    </w:rPr>
  </w:style>
  <w:style w:type="paragraph" w:styleId="18">
    <w:name w:val="Body Text"/>
    <w:basedOn w:val="1"/>
    <w:link w:val="68"/>
    <w:qFormat/>
    <w:uiPriority w:val="0"/>
    <w:pPr>
      <w:tabs>
        <w:tab w:val="left" w:pos="567"/>
      </w:tabs>
      <w:spacing w:before="120" w:line="22" w:lineRule="atLeast"/>
    </w:pPr>
    <w:rPr>
      <w:rFonts w:ascii="宋体" w:hAnsi="宋体"/>
      <w:sz w:val="24"/>
    </w:rPr>
  </w:style>
  <w:style w:type="paragraph" w:styleId="19">
    <w:name w:val="Body Text Indent"/>
    <w:basedOn w:val="1"/>
    <w:link w:val="69"/>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70"/>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71"/>
    <w:autoRedefine/>
    <w:qFormat/>
    <w:uiPriority w:val="0"/>
    <w:pPr>
      <w:ind w:left="100" w:leftChars="2500"/>
    </w:pPr>
    <w:rPr>
      <w:rFonts w:ascii="仿宋_GB2312" w:hAnsi="宋体" w:eastAsia="仿宋_GB2312"/>
      <w:color w:val="000000"/>
      <w:sz w:val="24"/>
    </w:rPr>
  </w:style>
  <w:style w:type="paragraph" w:styleId="27">
    <w:name w:val="Body Text Indent 2"/>
    <w:basedOn w:val="1"/>
    <w:link w:val="72"/>
    <w:autoRedefine/>
    <w:qFormat/>
    <w:uiPriority w:val="0"/>
    <w:pPr>
      <w:ind w:firstLine="480" w:firstLineChars="200"/>
    </w:pPr>
    <w:rPr>
      <w:rFonts w:ascii="仿宋_GB2312" w:eastAsia="仿宋_GB2312"/>
      <w:sz w:val="24"/>
    </w:rPr>
  </w:style>
  <w:style w:type="paragraph" w:styleId="28">
    <w:name w:val="Balloon Text"/>
    <w:basedOn w:val="1"/>
    <w:link w:val="73"/>
    <w:autoRedefine/>
    <w:qFormat/>
    <w:uiPriority w:val="0"/>
    <w:rPr>
      <w:sz w:val="18"/>
      <w:szCs w:val="18"/>
    </w:rPr>
  </w:style>
  <w:style w:type="paragraph" w:styleId="29">
    <w:name w:val="footer"/>
    <w:basedOn w:val="1"/>
    <w:link w:val="74"/>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2100" w:leftChars="1000"/>
    </w:pPr>
  </w:style>
  <w:style w:type="paragraph" w:styleId="34">
    <w:name w:val="Body Text Indent 3"/>
    <w:basedOn w:val="1"/>
    <w:link w:val="76"/>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autoRedefine/>
    <w:qFormat/>
    <w:uiPriority w:val="39"/>
    <w:pPr>
      <w:tabs>
        <w:tab w:val="right" w:leader="dot" w:pos="8937"/>
      </w:tabs>
      <w:spacing w:line="312" w:lineRule="auto"/>
      <w:ind w:left="420" w:leftChars="200"/>
    </w:pPr>
  </w:style>
  <w:style w:type="paragraph" w:styleId="36">
    <w:name w:val="toc 9"/>
    <w:basedOn w:val="1"/>
    <w:next w:val="1"/>
    <w:autoRedefine/>
    <w:qFormat/>
    <w:uiPriority w:val="0"/>
    <w:pPr>
      <w:ind w:left="3360" w:leftChars="1600"/>
    </w:pPr>
  </w:style>
  <w:style w:type="paragraph" w:styleId="37">
    <w:name w:val="Message Header"/>
    <w:basedOn w:val="1"/>
    <w:next w:val="18"/>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8">
    <w:name w:val="HTML Preformatted"/>
    <w:basedOn w:val="1"/>
    <w:link w:val="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rPr>
      <w:szCs w:val="20"/>
    </w:rPr>
  </w:style>
  <w:style w:type="paragraph" w:styleId="41">
    <w:name w:val="Title"/>
    <w:basedOn w:val="1"/>
    <w:link w:val="78"/>
    <w:autoRedefine/>
    <w:qFormat/>
    <w:uiPriority w:val="0"/>
    <w:pPr>
      <w:jc w:val="center"/>
      <w:outlineLvl w:val="0"/>
    </w:pPr>
    <w:rPr>
      <w:b/>
      <w:sz w:val="32"/>
      <w:szCs w:val="20"/>
    </w:rPr>
  </w:style>
  <w:style w:type="paragraph" w:styleId="42">
    <w:name w:val="annotation subject"/>
    <w:basedOn w:val="16"/>
    <w:next w:val="16"/>
    <w:link w:val="79"/>
    <w:autoRedefine/>
    <w:qFormat/>
    <w:uiPriority w:val="0"/>
    <w:rPr>
      <w:b/>
      <w:bCs/>
    </w:rPr>
  </w:style>
  <w:style w:type="paragraph" w:styleId="43">
    <w:name w:val="Body Text First Indent 2"/>
    <w:basedOn w:val="19"/>
    <w:next w:val="1"/>
    <w:link w:val="81"/>
    <w:autoRedefine/>
    <w:qFormat/>
    <w:uiPriority w:val="0"/>
    <w:pPr>
      <w:spacing w:after="120" w:line="480" w:lineRule="exact"/>
      <w:ind w:left="420" w:leftChars="200" w:firstLine="420" w:firstLineChars="200"/>
    </w:pPr>
    <w:rPr>
      <w:szCs w:val="20"/>
    </w:rPr>
  </w:style>
  <w:style w:type="table" w:styleId="45">
    <w:name w:val="Table Grid"/>
    <w:basedOn w:val="44"/>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Emphasis"/>
    <w:autoRedefine/>
    <w:qFormat/>
    <w:uiPriority w:val="0"/>
    <w:rPr>
      <w:color w:val="CC0033"/>
    </w:rPr>
  </w:style>
  <w:style w:type="character" w:styleId="52">
    <w:name w:val="Hyperlink"/>
    <w:autoRedefine/>
    <w:qFormat/>
    <w:uiPriority w:val="99"/>
    <w:rPr>
      <w:color w:val="0000FF"/>
      <w:u w:val="single"/>
    </w:rPr>
  </w:style>
  <w:style w:type="character" w:styleId="53">
    <w:name w:val="annotation reference"/>
    <w:autoRedefine/>
    <w:qFormat/>
    <w:uiPriority w:val="99"/>
    <w:rPr>
      <w:sz w:val="21"/>
      <w:szCs w:val="21"/>
    </w:rPr>
  </w:style>
  <w:style w:type="character" w:styleId="54">
    <w:name w:val="HTML Cite"/>
    <w:autoRedefine/>
    <w:qFormat/>
    <w:uiPriority w:val="0"/>
    <w:rPr>
      <w:i/>
      <w:iCs/>
    </w:rPr>
  </w:style>
  <w:style w:type="character" w:customStyle="1" w:styleId="55">
    <w:name w:val="标题 1 字符"/>
    <w:basedOn w:val="47"/>
    <w:link w:val="3"/>
    <w:autoRedefine/>
    <w:qFormat/>
    <w:uiPriority w:val="0"/>
    <w:rPr>
      <w:rFonts w:ascii="宋体"/>
      <w:b/>
      <w:kern w:val="44"/>
      <w:sz w:val="32"/>
    </w:rPr>
  </w:style>
  <w:style w:type="character" w:customStyle="1" w:styleId="56">
    <w:name w:val="标题 2 字符"/>
    <w:link w:val="4"/>
    <w:autoRedefine/>
    <w:qFormat/>
    <w:uiPriority w:val="0"/>
    <w:rPr>
      <w:rFonts w:ascii="Arial" w:hAnsi="Arial" w:eastAsia="黑体"/>
      <w:b/>
      <w:sz w:val="30"/>
      <w:lang w:val="en-US" w:eastAsia="zh-CN" w:bidi="ar-SA"/>
    </w:rPr>
  </w:style>
  <w:style w:type="character" w:customStyle="1" w:styleId="57">
    <w:name w:val="正文缩进 字符"/>
    <w:link w:val="5"/>
    <w:autoRedefine/>
    <w:qFormat/>
    <w:uiPriority w:val="0"/>
    <w:rPr>
      <w:rFonts w:ascii="宋体" w:eastAsia="宋体"/>
      <w:kern w:val="2"/>
      <w:sz w:val="24"/>
      <w:szCs w:val="24"/>
      <w:lang w:val="en-US" w:eastAsia="zh-CN" w:bidi="ar-SA"/>
    </w:rPr>
  </w:style>
  <w:style w:type="character" w:customStyle="1" w:styleId="58">
    <w:name w:val="标题 3 字符"/>
    <w:link w:val="6"/>
    <w:autoRedefine/>
    <w:qFormat/>
    <w:uiPriority w:val="0"/>
    <w:rPr>
      <w:rFonts w:ascii="宋体" w:eastAsia="宋体"/>
      <w:b/>
      <w:sz w:val="24"/>
      <w:u w:val="single"/>
      <w:lang w:val="en-US" w:eastAsia="zh-CN" w:bidi="ar-SA"/>
    </w:rPr>
  </w:style>
  <w:style w:type="character" w:customStyle="1" w:styleId="59">
    <w:name w:val="标题 4 字符"/>
    <w:basedOn w:val="47"/>
    <w:link w:val="7"/>
    <w:autoRedefine/>
    <w:qFormat/>
    <w:uiPriority w:val="0"/>
    <w:rPr>
      <w:rFonts w:ascii="Arial" w:hAnsi="Arial" w:eastAsia="黑体"/>
      <w:b/>
      <w:sz w:val="28"/>
    </w:rPr>
  </w:style>
  <w:style w:type="character" w:customStyle="1" w:styleId="60">
    <w:name w:val="标题 5 字符"/>
    <w:basedOn w:val="47"/>
    <w:link w:val="8"/>
    <w:autoRedefine/>
    <w:qFormat/>
    <w:uiPriority w:val="0"/>
    <w:rPr>
      <w:b/>
      <w:sz w:val="28"/>
    </w:rPr>
  </w:style>
  <w:style w:type="character" w:customStyle="1" w:styleId="61">
    <w:name w:val="标题 6 字符"/>
    <w:basedOn w:val="47"/>
    <w:link w:val="9"/>
    <w:autoRedefine/>
    <w:qFormat/>
    <w:uiPriority w:val="0"/>
    <w:rPr>
      <w:rFonts w:ascii="Arial" w:hAnsi="Arial" w:eastAsia="黑体"/>
      <w:b/>
      <w:sz w:val="24"/>
    </w:rPr>
  </w:style>
  <w:style w:type="character" w:customStyle="1" w:styleId="62">
    <w:name w:val="标题 7 字符"/>
    <w:basedOn w:val="47"/>
    <w:link w:val="10"/>
    <w:autoRedefine/>
    <w:qFormat/>
    <w:uiPriority w:val="0"/>
    <w:rPr>
      <w:b/>
      <w:sz w:val="24"/>
    </w:rPr>
  </w:style>
  <w:style w:type="character" w:customStyle="1" w:styleId="63">
    <w:name w:val="标题 8 字符"/>
    <w:basedOn w:val="47"/>
    <w:link w:val="11"/>
    <w:autoRedefine/>
    <w:qFormat/>
    <w:uiPriority w:val="0"/>
    <w:rPr>
      <w:rFonts w:ascii="Arial" w:hAnsi="Arial" w:eastAsia="黑体"/>
      <w:sz w:val="24"/>
    </w:rPr>
  </w:style>
  <w:style w:type="character" w:customStyle="1" w:styleId="64">
    <w:name w:val="标题 9 字符"/>
    <w:basedOn w:val="47"/>
    <w:link w:val="12"/>
    <w:autoRedefine/>
    <w:qFormat/>
    <w:uiPriority w:val="0"/>
    <w:rPr>
      <w:rFonts w:ascii="Arial" w:hAnsi="Arial" w:eastAsia="黑体"/>
      <w:sz w:val="21"/>
    </w:rPr>
  </w:style>
  <w:style w:type="character" w:customStyle="1" w:styleId="65">
    <w:name w:val="文档结构图 字符"/>
    <w:basedOn w:val="47"/>
    <w:link w:val="15"/>
    <w:autoRedefine/>
    <w:qFormat/>
    <w:uiPriority w:val="0"/>
    <w:rPr>
      <w:kern w:val="2"/>
      <w:sz w:val="21"/>
      <w:szCs w:val="24"/>
      <w:shd w:val="clear" w:color="auto" w:fill="000080"/>
    </w:rPr>
  </w:style>
  <w:style w:type="character" w:customStyle="1" w:styleId="66">
    <w:name w:val="批注文字 字符1"/>
    <w:link w:val="16"/>
    <w:autoRedefine/>
    <w:qFormat/>
    <w:uiPriority w:val="99"/>
    <w:rPr>
      <w:kern w:val="2"/>
      <w:sz w:val="21"/>
      <w:szCs w:val="24"/>
    </w:rPr>
  </w:style>
  <w:style w:type="character" w:customStyle="1" w:styleId="67">
    <w:name w:val="正文文本 3 字符"/>
    <w:basedOn w:val="47"/>
    <w:link w:val="17"/>
    <w:autoRedefine/>
    <w:qFormat/>
    <w:uiPriority w:val="0"/>
    <w:rPr>
      <w:kern w:val="2"/>
      <w:sz w:val="16"/>
      <w:szCs w:val="16"/>
    </w:rPr>
  </w:style>
  <w:style w:type="character" w:customStyle="1" w:styleId="68">
    <w:name w:val="正文文本 字符"/>
    <w:basedOn w:val="47"/>
    <w:link w:val="18"/>
    <w:autoRedefine/>
    <w:qFormat/>
    <w:uiPriority w:val="0"/>
    <w:rPr>
      <w:rFonts w:ascii="宋体" w:hAnsi="宋体"/>
      <w:kern w:val="2"/>
      <w:sz w:val="24"/>
      <w:szCs w:val="24"/>
    </w:rPr>
  </w:style>
  <w:style w:type="character" w:customStyle="1" w:styleId="69">
    <w:name w:val="正文文本缩进 字符"/>
    <w:link w:val="19"/>
    <w:autoRedefine/>
    <w:qFormat/>
    <w:uiPriority w:val="0"/>
    <w:rPr>
      <w:rFonts w:eastAsia="宋体"/>
      <w:kern w:val="2"/>
      <w:sz w:val="24"/>
      <w:szCs w:val="24"/>
      <w:lang w:val="en-US" w:eastAsia="zh-CN" w:bidi="ar-SA"/>
    </w:rPr>
  </w:style>
  <w:style w:type="character" w:customStyle="1" w:styleId="70">
    <w:name w:val="纯文本 字符2"/>
    <w:basedOn w:val="47"/>
    <w:link w:val="24"/>
    <w:autoRedefine/>
    <w:qFormat/>
    <w:uiPriority w:val="0"/>
    <w:rPr>
      <w:rFonts w:hint="eastAsia" w:ascii="宋体" w:hAnsi="Courier New" w:eastAsia="宋体" w:cs="宋体"/>
      <w:kern w:val="2"/>
      <w:sz w:val="21"/>
    </w:rPr>
  </w:style>
  <w:style w:type="character" w:customStyle="1" w:styleId="71">
    <w:name w:val="日期 字符"/>
    <w:basedOn w:val="47"/>
    <w:link w:val="26"/>
    <w:autoRedefine/>
    <w:qFormat/>
    <w:uiPriority w:val="0"/>
    <w:rPr>
      <w:rFonts w:ascii="仿宋_GB2312" w:hAnsi="宋体" w:eastAsia="仿宋_GB2312"/>
      <w:color w:val="000000"/>
      <w:kern w:val="2"/>
      <w:sz w:val="24"/>
      <w:szCs w:val="24"/>
    </w:rPr>
  </w:style>
  <w:style w:type="character" w:customStyle="1" w:styleId="72">
    <w:name w:val="正文文本缩进 2 字符"/>
    <w:basedOn w:val="47"/>
    <w:link w:val="27"/>
    <w:autoRedefine/>
    <w:qFormat/>
    <w:uiPriority w:val="0"/>
    <w:rPr>
      <w:rFonts w:ascii="仿宋_GB2312" w:eastAsia="仿宋_GB2312"/>
      <w:kern w:val="2"/>
      <w:sz w:val="24"/>
      <w:szCs w:val="24"/>
    </w:rPr>
  </w:style>
  <w:style w:type="character" w:customStyle="1" w:styleId="73">
    <w:name w:val="批注框文本 字符"/>
    <w:basedOn w:val="47"/>
    <w:link w:val="28"/>
    <w:autoRedefine/>
    <w:qFormat/>
    <w:uiPriority w:val="0"/>
    <w:rPr>
      <w:kern w:val="2"/>
      <w:sz w:val="18"/>
      <w:szCs w:val="18"/>
    </w:rPr>
  </w:style>
  <w:style w:type="character" w:customStyle="1" w:styleId="74">
    <w:name w:val="页脚 字符"/>
    <w:link w:val="29"/>
    <w:autoRedefine/>
    <w:qFormat/>
    <w:uiPriority w:val="99"/>
    <w:rPr>
      <w:rFonts w:ascii="宋体" w:eastAsia="宋体"/>
      <w:sz w:val="18"/>
      <w:lang w:val="en-US" w:eastAsia="zh-CN" w:bidi="ar-SA"/>
    </w:rPr>
  </w:style>
  <w:style w:type="character" w:customStyle="1" w:styleId="75">
    <w:name w:val="页眉 字符"/>
    <w:link w:val="30"/>
    <w:autoRedefine/>
    <w:qFormat/>
    <w:uiPriority w:val="99"/>
    <w:rPr>
      <w:rFonts w:eastAsia="宋体"/>
      <w:kern w:val="2"/>
      <w:sz w:val="18"/>
      <w:szCs w:val="18"/>
      <w:lang w:val="en-US" w:eastAsia="zh-CN" w:bidi="ar-SA"/>
    </w:rPr>
  </w:style>
  <w:style w:type="character" w:customStyle="1" w:styleId="76">
    <w:name w:val="正文文本缩进 3 字符"/>
    <w:basedOn w:val="47"/>
    <w:link w:val="34"/>
    <w:autoRedefine/>
    <w:qFormat/>
    <w:uiPriority w:val="0"/>
    <w:rPr>
      <w:rFonts w:ascii="宋体"/>
      <w:sz w:val="24"/>
    </w:rPr>
  </w:style>
  <w:style w:type="character" w:customStyle="1" w:styleId="77">
    <w:name w:val="HTML 预设格式 字符"/>
    <w:basedOn w:val="47"/>
    <w:link w:val="38"/>
    <w:autoRedefine/>
    <w:qFormat/>
    <w:uiPriority w:val="0"/>
    <w:rPr>
      <w:rFonts w:ascii="宋体" w:hAnsi="宋体" w:cs="宋体"/>
      <w:sz w:val="24"/>
      <w:szCs w:val="24"/>
    </w:rPr>
  </w:style>
  <w:style w:type="character" w:customStyle="1" w:styleId="78">
    <w:name w:val="标题 字符"/>
    <w:link w:val="41"/>
    <w:autoRedefine/>
    <w:qFormat/>
    <w:uiPriority w:val="0"/>
    <w:rPr>
      <w:b/>
      <w:kern w:val="2"/>
      <w:sz w:val="32"/>
    </w:rPr>
  </w:style>
  <w:style w:type="character" w:customStyle="1" w:styleId="79">
    <w:name w:val="批注主题 字符"/>
    <w:basedOn w:val="80"/>
    <w:link w:val="42"/>
    <w:autoRedefine/>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autoRedefine/>
    <w:qFormat/>
    <w:uiPriority w:val="99"/>
    <w:rPr>
      <w:rFonts w:ascii="Times New Roman" w:hAnsi="Times New Roman" w:eastAsia="宋体" w:cs="Times New Roman"/>
      <w:sz w:val="24"/>
      <w:lang w:val="en-US" w:eastAsia="zh-CN" w:bidi="ar-SA"/>
    </w:rPr>
  </w:style>
  <w:style w:type="character" w:customStyle="1" w:styleId="81">
    <w:name w:val="正文首行缩进 2 字符"/>
    <w:basedOn w:val="69"/>
    <w:link w:val="43"/>
    <w:autoRedefine/>
    <w:qFormat/>
    <w:uiPriority w:val="0"/>
    <w:rPr>
      <w:rFonts w:eastAsia="宋体"/>
      <w:kern w:val="2"/>
      <w:sz w:val="24"/>
      <w:szCs w:val="24"/>
      <w:lang w:val="en-US" w:eastAsia="zh-CN" w:bidi="ar-SA"/>
    </w:rPr>
  </w:style>
  <w:style w:type="character" w:customStyle="1" w:styleId="82">
    <w:name w:val="c21"/>
    <w:autoRedefine/>
    <w:qFormat/>
    <w:uiPriority w:val="0"/>
    <w:rPr>
      <w:rFonts w:hint="default" w:ascii="ˎ̥" w:hAnsi="ˎ̥"/>
      <w:color w:val="000000"/>
      <w:sz w:val="20"/>
      <w:szCs w:val="20"/>
      <w:u w:val="none"/>
    </w:rPr>
  </w:style>
  <w:style w:type="character" w:customStyle="1" w:styleId="83">
    <w:name w:val="title4"/>
    <w:autoRedefine/>
    <w:qFormat/>
    <w:uiPriority w:val="0"/>
    <w:rPr>
      <w:b/>
      <w:bCs/>
      <w:color w:val="1D87B3"/>
      <w:sz w:val="15"/>
      <w:szCs w:val="15"/>
    </w:rPr>
  </w:style>
  <w:style w:type="character" w:customStyle="1" w:styleId="84">
    <w:name w:val="标题 2 Char Char"/>
    <w:autoRedefine/>
    <w:qFormat/>
    <w:uiPriority w:val="0"/>
    <w:rPr>
      <w:rFonts w:ascii="Arial" w:hAnsi="Arial" w:eastAsia="黑体"/>
      <w:b/>
      <w:bCs/>
      <w:kern w:val="2"/>
      <w:sz w:val="32"/>
      <w:szCs w:val="32"/>
      <w:lang w:val="en-US" w:eastAsia="zh-CN" w:bidi="ar-SA"/>
    </w:rPr>
  </w:style>
  <w:style w:type="character" w:customStyle="1" w:styleId="85">
    <w:name w:val="black1"/>
    <w:autoRedefine/>
    <w:qFormat/>
    <w:uiPriority w:val="0"/>
    <w:rPr>
      <w:color w:val="000000"/>
    </w:rPr>
  </w:style>
  <w:style w:type="character" w:customStyle="1" w:styleId="86">
    <w:name w:val="street-address"/>
    <w:basedOn w:val="47"/>
    <w:autoRedefine/>
    <w:qFormat/>
    <w:uiPriority w:val="0"/>
  </w:style>
  <w:style w:type="character" w:customStyle="1" w:styleId="87">
    <w:name w:val="locality"/>
    <w:basedOn w:val="47"/>
    <w:autoRedefine/>
    <w:qFormat/>
    <w:uiPriority w:val="0"/>
  </w:style>
  <w:style w:type="character" w:customStyle="1" w:styleId="88">
    <w:name w:val="正文文本缩进 Char1"/>
    <w:link w:val="89"/>
    <w:autoRedefine/>
    <w:qFormat/>
    <w:uiPriority w:val="0"/>
    <w:rPr>
      <w:rFonts w:ascii="宋体" w:hAnsi="宋体" w:eastAsia="宋体"/>
      <w:sz w:val="24"/>
      <w:szCs w:val="24"/>
      <w:lang w:bidi="ar-SA"/>
    </w:rPr>
  </w:style>
  <w:style w:type="paragraph" w:customStyle="1" w:styleId="89">
    <w:name w:val="正文文本缩进1"/>
    <w:basedOn w:val="1"/>
    <w:link w:val="88"/>
    <w:autoRedefine/>
    <w:qFormat/>
    <w:uiPriority w:val="0"/>
    <w:pPr>
      <w:spacing w:line="480" w:lineRule="exact"/>
      <w:ind w:firstLine="480" w:firstLineChars="200"/>
    </w:pPr>
    <w:rPr>
      <w:rFonts w:ascii="宋体" w:hAnsi="宋体"/>
      <w:kern w:val="0"/>
      <w:sz w:val="24"/>
    </w:rPr>
  </w:style>
  <w:style w:type="character" w:customStyle="1" w:styleId="90">
    <w:name w:val="Char Char11"/>
    <w:autoRedefine/>
    <w:qFormat/>
    <w:uiPriority w:val="0"/>
    <w:rPr>
      <w:rFonts w:ascii="宋体" w:eastAsia="宋体"/>
      <w:b/>
      <w:sz w:val="24"/>
      <w:u w:val="single"/>
      <w:lang w:val="en-US" w:eastAsia="zh-CN" w:bidi="ar-SA"/>
    </w:rPr>
  </w:style>
  <w:style w:type="character" w:customStyle="1" w:styleId="91">
    <w:name w:val="txt"/>
    <w:basedOn w:val="47"/>
    <w:autoRedefine/>
    <w:qFormat/>
    <w:uiPriority w:val="0"/>
  </w:style>
  <w:style w:type="character" w:customStyle="1" w:styleId="92">
    <w:name w:val="正文缩进 Char Char"/>
    <w:link w:val="93"/>
    <w:autoRedefine/>
    <w:qFormat/>
    <w:uiPriority w:val="0"/>
    <w:rPr>
      <w:rFonts w:ascii="宋体" w:eastAsia="宋体"/>
      <w:snapToGrid w:val="0"/>
      <w:color w:val="000000"/>
      <w:kern w:val="28"/>
      <w:sz w:val="28"/>
      <w:lang w:bidi="ar-SA"/>
    </w:rPr>
  </w:style>
  <w:style w:type="paragraph" w:customStyle="1" w:styleId="93">
    <w:name w:val="正文缩进1"/>
    <w:basedOn w:val="1"/>
    <w:link w:val="92"/>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autoRedefine/>
    <w:qFormat/>
    <w:uiPriority w:val="0"/>
    <w:rPr>
      <w:rFonts w:ascii="宋体" w:hAnsi="Courier New" w:eastAsia="宋体"/>
      <w:kern w:val="2"/>
      <w:sz w:val="21"/>
      <w:lang w:val="en-US" w:eastAsia="zh-CN" w:bidi="ar-SA"/>
    </w:rPr>
  </w:style>
  <w:style w:type="character" w:customStyle="1" w:styleId="95">
    <w:name w:val="chanpin1"/>
    <w:autoRedefine/>
    <w:qFormat/>
    <w:uiPriority w:val="0"/>
    <w:rPr>
      <w:rFonts w:hint="default" w:ascii="ˎ̥" w:hAnsi="ˎ̥"/>
      <w:color w:val="000000"/>
      <w:sz w:val="20"/>
      <w:szCs w:val="20"/>
      <w:u w:val="none"/>
    </w:rPr>
  </w:style>
  <w:style w:type="character" w:customStyle="1" w:styleId="96">
    <w:name w:val="列出段落 字符"/>
    <w:link w:val="97"/>
    <w:autoRedefine/>
    <w:qFormat/>
    <w:uiPriority w:val="34"/>
    <w:rPr>
      <w:rFonts w:ascii="Calibri" w:hAnsi="Calibri" w:eastAsia="宋体"/>
      <w:kern w:val="2"/>
      <w:sz w:val="21"/>
      <w:szCs w:val="22"/>
      <w:lang w:val="en-US" w:eastAsia="zh-CN" w:bidi="ar-SA"/>
    </w:rPr>
  </w:style>
  <w:style w:type="paragraph" w:styleId="97">
    <w:name w:val="List Paragraph"/>
    <w:basedOn w:val="1"/>
    <w:link w:val="96"/>
    <w:autoRedefine/>
    <w:qFormat/>
    <w:uiPriority w:val="34"/>
    <w:pPr>
      <w:ind w:firstLine="420" w:firstLineChars="200"/>
    </w:pPr>
    <w:rPr>
      <w:rFonts w:ascii="Calibri" w:hAnsi="Calibri"/>
      <w:szCs w:val="22"/>
    </w:rPr>
  </w:style>
  <w:style w:type="character" w:customStyle="1" w:styleId="98">
    <w:name w:val="标题 3 Char Char"/>
    <w:autoRedefine/>
    <w:qFormat/>
    <w:uiPriority w:val="0"/>
    <w:rPr>
      <w:rFonts w:eastAsia="宋体"/>
      <w:b/>
      <w:bCs/>
      <w:kern w:val="2"/>
      <w:sz w:val="32"/>
      <w:szCs w:val="32"/>
      <w:lang w:val="en-US" w:eastAsia="zh-CN" w:bidi="ar-SA"/>
    </w:rPr>
  </w:style>
  <w:style w:type="character" w:customStyle="1" w:styleId="99">
    <w:name w:val="段1 Char"/>
    <w:autoRedefine/>
    <w:qFormat/>
    <w:uiPriority w:val="0"/>
    <w:rPr>
      <w:rFonts w:ascii="宋体" w:eastAsia="宋体"/>
      <w:sz w:val="24"/>
      <w:lang w:val="en-US" w:eastAsia="zh-CN" w:bidi="ar-SA"/>
    </w:rPr>
  </w:style>
  <w:style w:type="character" w:customStyle="1" w:styleId="100">
    <w:name w:val="chanpin拷贝"/>
    <w:basedOn w:val="47"/>
    <w:autoRedefine/>
    <w:qFormat/>
    <w:uiPriority w:val="0"/>
  </w:style>
  <w:style w:type="character" w:customStyle="1" w:styleId="101">
    <w:name w:val="纯文本 Char1"/>
    <w:autoRedefine/>
    <w:qFormat/>
    <w:uiPriority w:val="0"/>
    <w:rPr>
      <w:rFonts w:ascii="宋体" w:hAnsi="Courier New" w:eastAsia="宋体"/>
      <w:kern w:val="2"/>
      <w:sz w:val="21"/>
      <w:lang w:val="en-US" w:eastAsia="zh-CN" w:bidi="ar-SA"/>
    </w:rPr>
  </w:style>
  <w:style w:type="character" w:customStyle="1" w:styleId="102">
    <w:name w:val="apple-style-span"/>
    <w:autoRedefine/>
    <w:qFormat/>
    <w:uiPriority w:val="0"/>
    <w:rPr>
      <w:rFonts w:cs="Times New Roman"/>
    </w:rPr>
  </w:style>
  <w:style w:type="paragraph" w:customStyle="1" w:styleId="103">
    <w:name w:val="二级条标题"/>
    <w:basedOn w:val="104"/>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autoRedefine/>
    <w:qFormat/>
    <w:uiPriority w:val="0"/>
    <w:pPr>
      <w:numPr>
        <w:ilvl w:val="1"/>
      </w:numPr>
      <w:tabs>
        <w:tab w:val="left" w:pos="360"/>
        <w:tab w:val="left" w:pos="840"/>
      </w:tabs>
      <w:ind w:left="0" w:hanging="840"/>
      <w:outlineLvl w:val="1"/>
    </w:pPr>
  </w:style>
  <w:style w:type="paragraph" w:customStyle="1" w:styleId="105">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autoRedefine/>
    <w:qFormat/>
    <w:uiPriority w:val="0"/>
    <w:rPr>
      <w:rFonts w:ascii="Tahoma" w:hAnsi="Tahoma"/>
      <w:sz w:val="24"/>
      <w:szCs w:val="20"/>
    </w:rPr>
  </w:style>
  <w:style w:type="paragraph" w:customStyle="1" w:styleId="108">
    <w:name w:val="Char3 Char Char Char"/>
    <w:basedOn w:val="1"/>
    <w:autoRedefine/>
    <w:qFormat/>
    <w:uiPriority w:val="0"/>
    <w:rPr>
      <w:rFonts w:ascii="Tahoma" w:hAnsi="Tahoma"/>
      <w:sz w:val="24"/>
      <w:szCs w:val="20"/>
    </w:rPr>
  </w:style>
  <w:style w:type="paragraph" w:customStyle="1" w:styleId="10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autoRedefine/>
    <w:qFormat/>
    <w:uiPriority w:val="0"/>
    <w:pPr>
      <w:numPr>
        <w:numId w:val="2"/>
      </w:numPr>
    </w:pPr>
  </w:style>
  <w:style w:type="paragraph" w:customStyle="1" w:styleId="111">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autoRedefine/>
    <w:qFormat/>
    <w:uiPriority w:val="0"/>
    <w:pPr>
      <w:adjustRightInd w:val="0"/>
      <w:snapToGrid w:val="0"/>
      <w:spacing w:line="0" w:lineRule="atLeast"/>
      <w:jc w:val="center"/>
    </w:pPr>
    <w:rPr>
      <w:sz w:val="24"/>
      <w:szCs w:val="20"/>
    </w:rPr>
  </w:style>
  <w:style w:type="paragraph" w:customStyle="1" w:styleId="113">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autoRedefine/>
    <w:qFormat/>
    <w:uiPriority w:val="0"/>
    <w:rPr>
      <w:rFonts w:ascii="Tahoma" w:hAnsi="Tahoma"/>
      <w:sz w:val="24"/>
      <w:szCs w:val="20"/>
    </w:rPr>
  </w:style>
  <w:style w:type="paragraph" w:customStyle="1" w:styleId="116">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autoRedefine/>
    <w:qFormat/>
    <w:uiPriority w:val="0"/>
    <w:pPr>
      <w:widowControl/>
      <w:spacing w:before="100" w:beforeAutospacing="1" w:after="100" w:afterAutospacing="1"/>
      <w:jc w:val="left"/>
    </w:pPr>
    <w:rPr>
      <w:kern w:val="0"/>
      <w:sz w:val="36"/>
      <w:szCs w:val="36"/>
    </w:rPr>
  </w:style>
  <w:style w:type="paragraph" w:customStyle="1" w:styleId="130">
    <w:name w:val="Char"/>
    <w:basedOn w:val="1"/>
    <w:autoRedefine/>
    <w:qFormat/>
    <w:uiPriority w:val="0"/>
    <w:pPr>
      <w:tabs>
        <w:tab w:val="left" w:pos="360"/>
      </w:tabs>
    </w:pPr>
    <w:rPr>
      <w:sz w:val="24"/>
    </w:rPr>
  </w:style>
  <w:style w:type="paragraph" w:customStyle="1" w:styleId="131">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5"/>
    <w:autoRedefine/>
    <w:qFormat/>
    <w:uiPriority w:val="0"/>
    <w:rPr>
      <w:rFonts w:ascii="Tahoma" w:hAnsi="Tahoma"/>
      <w:sz w:val="24"/>
    </w:rPr>
  </w:style>
  <w:style w:type="paragraph" w:customStyle="1" w:styleId="13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39">
    <w:name w:val="Char1 Char Char Char1"/>
    <w:basedOn w:val="1"/>
    <w:autoRedefine/>
    <w:qFormat/>
    <w:uiPriority w:val="0"/>
    <w:rPr>
      <w:rFonts w:ascii="Tahoma" w:hAnsi="Tahoma" w:cs="仿宋_GB2312"/>
      <w:sz w:val="24"/>
      <w:szCs w:val="28"/>
    </w:rPr>
  </w:style>
  <w:style w:type="paragraph" w:customStyle="1" w:styleId="140">
    <w:name w:val="四级条标题"/>
    <w:basedOn w:val="141"/>
    <w:next w:val="1"/>
    <w:autoRedefine/>
    <w:qFormat/>
    <w:uiPriority w:val="0"/>
    <w:pPr>
      <w:numPr>
        <w:ilvl w:val="4"/>
      </w:numPr>
      <w:tabs>
        <w:tab w:val="left" w:pos="360"/>
        <w:tab w:val="left" w:pos="840"/>
      </w:tabs>
      <w:ind w:left="0" w:hanging="840"/>
      <w:outlineLvl w:val="4"/>
    </w:pPr>
  </w:style>
  <w:style w:type="paragraph" w:customStyle="1" w:styleId="141">
    <w:name w:val="三级条标题"/>
    <w:basedOn w:val="103"/>
    <w:next w:val="1"/>
    <w:autoRedefine/>
    <w:qFormat/>
    <w:uiPriority w:val="0"/>
    <w:pPr>
      <w:numPr>
        <w:ilvl w:val="3"/>
        <w:numId w:val="1"/>
      </w:numPr>
      <w:ind w:left="0" w:hanging="840"/>
      <w:outlineLvl w:val="3"/>
    </w:pPr>
  </w:style>
  <w:style w:type="paragraph" w:customStyle="1" w:styleId="14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autoRedefine/>
    <w:qFormat/>
    <w:uiPriority w:val="0"/>
    <w:pPr>
      <w:ind w:firstLine="420" w:firstLineChars="200"/>
    </w:pPr>
    <w:rPr>
      <w:rFonts w:ascii="Calibri" w:hAnsi="Calibri"/>
      <w:szCs w:val="22"/>
    </w:rPr>
  </w:style>
  <w:style w:type="paragraph" w:customStyle="1" w:styleId="145">
    <w:name w:val="项目符号1"/>
    <w:basedOn w:val="146"/>
    <w:autoRedefine/>
    <w:qFormat/>
    <w:uiPriority w:val="0"/>
    <w:pPr>
      <w:ind w:left="-25" w:firstLine="0"/>
    </w:pPr>
  </w:style>
  <w:style w:type="paragraph" w:customStyle="1" w:styleId="146">
    <w:name w:val="正文文本样式"/>
    <w:basedOn w:val="1"/>
    <w:autoRedefine/>
    <w:qFormat/>
    <w:uiPriority w:val="0"/>
    <w:pPr>
      <w:spacing w:line="360" w:lineRule="auto"/>
      <w:ind w:firstLine="482"/>
    </w:pPr>
    <w:rPr>
      <w:rFonts w:cs="宋体"/>
      <w:sz w:val="24"/>
      <w:szCs w:val="20"/>
    </w:rPr>
  </w:style>
  <w:style w:type="paragraph" w:customStyle="1" w:styleId="14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autoRedefine/>
    <w:qFormat/>
    <w:uiPriority w:val="0"/>
    <w:pPr>
      <w:numPr>
        <w:ilvl w:val="5"/>
      </w:numPr>
      <w:ind w:left="0" w:hanging="840"/>
      <w:outlineLvl w:val="5"/>
    </w:pPr>
  </w:style>
  <w:style w:type="paragraph" w:customStyle="1" w:styleId="15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autoRedefine/>
    <w:qFormat/>
    <w:uiPriority w:val="0"/>
    <w:pPr>
      <w:snapToGrid w:val="0"/>
      <w:spacing w:before="120" w:after="120" w:line="180" w:lineRule="auto"/>
    </w:pPr>
    <w:rPr>
      <w:rFonts w:ascii="Arial" w:hAnsi="Arial"/>
      <w:szCs w:val="20"/>
    </w:rPr>
  </w:style>
  <w:style w:type="paragraph" w:customStyle="1" w:styleId="15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autoRedefine/>
    <w:qFormat/>
    <w:uiPriority w:val="0"/>
    <w:rPr>
      <w:rFonts w:ascii="Tahoma" w:hAnsi="Tahoma"/>
      <w:sz w:val="24"/>
      <w:szCs w:val="20"/>
    </w:rPr>
  </w:style>
  <w:style w:type="paragraph" w:customStyle="1" w:styleId="15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autoRedefine/>
    <w:qFormat/>
    <w:uiPriority w:val="0"/>
    <w:pPr>
      <w:numPr>
        <w:ilvl w:val="0"/>
        <w:numId w:val="5"/>
      </w:numPr>
      <w:spacing w:before="120"/>
    </w:pPr>
    <w:rPr>
      <w:rFonts w:ascii="宋体"/>
      <w:sz w:val="28"/>
      <w:szCs w:val="20"/>
    </w:rPr>
  </w:style>
  <w:style w:type="paragraph" w:customStyle="1" w:styleId="15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autoRedefine/>
    <w:qFormat/>
    <w:uiPriority w:val="0"/>
    <w:rPr>
      <w:rFonts w:ascii="Tahoma" w:hAnsi="Tahoma"/>
      <w:sz w:val="24"/>
      <w:szCs w:val="20"/>
    </w:rPr>
  </w:style>
  <w:style w:type="paragraph" w:customStyle="1" w:styleId="159">
    <w:name w:val="Char Char Char Char Char Char Char Char Char Char"/>
    <w:basedOn w:val="1"/>
    <w:autoRedefine/>
    <w:qFormat/>
    <w:uiPriority w:val="0"/>
  </w:style>
  <w:style w:type="paragraph" w:customStyle="1" w:styleId="1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autoRedefine/>
    <w:qFormat/>
    <w:uiPriority w:val="0"/>
    <w:pPr>
      <w:tabs>
        <w:tab w:val="left" w:pos="360"/>
      </w:tabs>
    </w:pPr>
    <w:rPr>
      <w:sz w:val="24"/>
    </w:rPr>
  </w:style>
  <w:style w:type="paragraph" w:customStyle="1" w:styleId="162">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autoRedefine/>
    <w:qFormat/>
    <w:uiPriority w:val="0"/>
    <w:rPr>
      <w:rFonts w:ascii="Arial" w:hAnsi="Arial" w:cs="Arial"/>
      <w:szCs w:val="21"/>
    </w:rPr>
  </w:style>
  <w:style w:type="paragraph" w:customStyle="1" w:styleId="16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autoRedefine/>
    <w:qFormat/>
    <w:uiPriority w:val="0"/>
    <w:pPr>
      <w:autoSpaceDE w:val="0"/>
      <w:autoSpaceDN w:val="0"/>
      <w:adjustRightInd w:val="0"/>
      <w:jc w:val="left"/>
    </w:pPr>
    <w:rPr>
      <w:kern w:val="0"/>
      <w:sz w:val="24"/>
    </w:rPr>
  </w:style>
  <w:style w:type="paragraph" w:customStyle="1" w:styleId="172">
    <w:name w:val="Char Char Char1"/>
    <w:basedOn w:val="1"/>
    <w:autoRedefine/>
    <w:qFormat/>
    <w:uiPriority w:val="0"/>
    <w:rPr>
      <w:rFonts w:ascii="Tahoma" w:hAnsi="Tahoma"/>
      <w:sz w:val="24"/>
      <w:szCs w:val="20"/>
    </w:rPr>
  </w:style>
  <w:style w:type="paragraph" w:customStyle="1" w:styleId="173">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40"/>
    <w:autoRedefine/>
    <w:qFormat/>
    <w:uiPriority w:val="0"/>
    <w:pPr>
      <w:spacing w:line="360" w:lineRule="auto"/>
      <w:jc w:val="center"/>
    </w:pPr>
    <w:rPr>
      <w:sz w:val="24"/>
    </w:rPr>
  </w:style>
  <w:style w:type="paragraph" w:customStyle="1" w:styleId="17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autoRedefine/>
    <w:qFormat/>
    <w:uiPriority w:val="0"/>
    <w:pPr>
      <w:widowControl/>
      <w:jc w:val="left"/>
    </w:pPr>
    <w:rPr>
      <w:rFonts w:ascii="楷体_GB2312" w:eastAsia="楷体_GB2312" w:cs="Arial"/>
      <w:kern w:val="0"/>
      <w:sz w:val="24"/>
    </w:rPr>
  </w:style>
  <w:style w:type="paragraph" w:customStyle="1" w:styleId="17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autoRedefine/>
    <w:qFormat/>
    <w:uiPriority w:val="0"/>
    <w:rPr>
      <w:rFonts w:ascii="Tahoma" w:hAnsi="Tahoma"/>
      <w:sz w:val="24"/>
      <w:szCs w:val="20"/>
    </w:rPr>
  </w:style>
  <w:style w:type="paragraph" w:customStyle="1" w:styleId="181">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autoRedefine/>
    <w:qFormat/>
    <w:uiPriority w:val="0"/>
    <w:pPr>
      <w:ind w:firstLine="420" w:firstLineChars="200"/>
    </w:pPr>
    <w:rPr>
      <w:rFonts w:ascii="Calibri" w:hAnsi="Calibri"/>
      <w:szCs w:val="22"/>
    </w:rPr>
  </w:style>
  <w:style w:type="paragraph" w:customStyle="1" w:styleId="183">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autoRedefine/>
    <w:qFormat/>
    <w:uiPriority w:val="0"/>
    <w:rPr>
      <w:rFonts w:ascii="Tahoma" w:hAnsi="Tahoma"/>
      <w:sz w:val="24"/>
      <w:szCs w:val="20"/>
    </w:rPr>
  </w:style>
  <w:style w:type="paragraph" w:customStyle="1" w:styleId="18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autoRedefine/>
    <w:qFormat/>
    <w:uiPriority w:val="0"/>
    <w:pPr>
      <w:numPr>
        <w:ilvl w:val="0"/>
        <w:numId w:val="6"/>
      </w:numPr>
    </w:pPr>
  </w:style>
  <w:style w:type="paragraph" w:customStyle="1" w:styleId="187">
    <w:name w:val="Char21"/>
    <w:basedOn w:val="1"/>
    <w:autoRedefine/>
    <w:qFormat/>
    <w:uiPriority w:val="0"/>
    <w:rPr>
      <w:rFonts w:ascii="Tahoma" w:hAnsi="Tahoma"/>
      <w:sz w:val="24"/>
      <w:szCs w:val="20"/>
    </w:rPr>
  </w:style>
  <w:style w:type="paragraph" w:customStyle="1" w:styleId="188">
    <w:name w:val="表格文字"/>
    <w:basedOn w:val="19"/>
    <w:autoRedefine/>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autoRedefine/>
    <w:qFormat/>
    <w:uiPriority w:val="0"/>
    <w:rPr>
      <w:rFonts w:ascii="宋体" w:hAnsi="宋体" w:cs="Courier New"/>
      <w:sz w:val="32"/>
      <w:szCs w:val="32"/>
    </w:rPr>
  </w:style>
  <w:style w:type="paragraph" w:customStyle="1" w:styleId="190">
    <w:name w:val="正文文本样式 加粗"/>
    <w:basedOn w:val="146"/>
    <w:autoRedefine/>
    <w:qFormat/>
    <w:uiPriority w:val="0"/>
    <w:rPr>
      <w:b/>
    </w:rPr>
  </w:style>
  <w:style w:type="paragraph" w:customStyle="1" w:styleId="191">
    <w:name w:val="Char2 Char Char Char Char Char Char"/>
    <w:basedOn w:val="1"/>
    <w:autoRedefine/>
    <w:qFormat/>
    <w:uiPriority w:val="0"/>
    <w:pPr>
      <w:widowControl/>
      <w:spacing w:line="400" w:lineRule="exact"/>
      <w:jc w:val="center"/>
    </w:pPr>
  </w:style>
  <w:style w:type="paragraph" w:customStyle="1" w:styleId="192">
    <w:name w:val="Char Char4"/>
    <w:basedOn w:val="1"/>
    <w:autoRedefine/>
    <w:qFormat/>
    <w:uiPriority w:val="0"/>
    <w:pPr>
      <w:widowControl/>
      <w:spacing w:line="400" w:lineRule="exact"/>
      <w:jc w:val="center"/>
    </w:pPr>
  </w:style>
  <w:style w:type="paragraph" w:customStyle="1" w:styleId="193">
    <w:name w:val="Char3 Char Char Char1"/>
    <w:basedOn w:val="1"/>
    <w:autoRedefine/>
    <w:qFormat/>
    <w:uiPriority w:val="0"/>
    <w:rPr>
      <w:rFonts w:ascii="Tahoma" w:hAnsi="Tahoma"/>
      <w:sz w:val="24"/>
      <w:szCs w:val="20"/>
    </w:rPr>
  </w:style>
  <w:style w:type="paragraph" w:styleId="19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autoRedefine/>
    <w:qFormat/>
    <w:uiPriority w:val="0"/>
    <w:rPr>
      <w:kern w:val="2"/>
      <w:sz w:val="21"/>
      <w:szCs w:val="24"/>
      <w:lang w:val="zh-CN" w:eastAsia="zh-CN"/>
    </w:rPr>
  </w:style>
  <w:style w:type="paragraph" w:customStyle="1" w:styleId="197">
    <w:name w:val="1"/>
    <w:link w:val="196"/>
    <w:autoRedefine/>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autoRedefine/>
    <w:qFormat/>
    <w:uiPriority w:val="0"/>
    <w:pPr>
      <w:adjustRightInd w:val="0"/>
      <w:snapToGrid w:val="0"/>
      <w:spacing w:after="50" w:line="360" w:lineRule="auto"/>
    </w:pPr>
    <w:rPr>
      <w:sz w:val="24"/>
    </w:rPr>
  </w:style>
  <w:style w:type="paragraph" w:customStyle="1" w:styleId="199">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autoRedefine/>
    <w:qFormat/>
    <w:uiPriority w:val="0"/>
    <w:pPr>
      <w:adjustRightInd w:val="0"/>
      <w:snapToGrid w:val="0"/>
      <w:jc w:val="left"/>
    </w:pPr>
    <w:rPr>
      <w:rFonts w:ascii="宋体" w:hAnsi="宋体"/>
      <w:color w:val="000000"/>
      <w:szCs w:val="21"/>
    </w:rPr>
  </w:style>
  <w:style w:type="character" w:customStyle="1" w:styleId="201">
    <w:name w:val="正文表格 Char"/>
    <w:link w:val="200"/>
    <w:autoRedefine/>
    <w:qFormat/>
    <w:uiPriority w:val="0"/>
    <w:rPr>
      <w:rFonts w:ascii="宋体" w:hAnsi="宋体"/>
      <w:color w:val="000000"/>
      <w:kern w:val="2"/>
      <w:sz w:val="21"/>
      <w:szCs w:val="21"/>
    </w:rPr>
  </w:style>
  <w:style w:type="paragraph" w:customStyle="1" w:styleId="202">
    <w:name w:val="正文重点"/>
    <w:basedOn w:val="1"/>
    <w:link w:val="203"/>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autoRedefine/>
    <w:qFormat/>
    <w:uiPriority w:val="0"/>
    <w:rPr>
      <w:b/>
      <w:sz w:val="24"/>
    </w:rPr>
  </w:style>
  <w:style w:type="paragraph" w:customStyle="1" w:styleId="204">
    <w:name w:val="标题1-附件"/>
    <w:basedOn w:val="3"/>
    <w:autoRedefine/>
    <w:qFormat/>
    <w:uiPriority w:val="0"/>
    <w:pPr>
      <w:jc w:val="left"/>
    </w:pPr>
    <w:rPr>
      <w:sz w:val="24"/>
      <w:szCs w:val="24"/>
    </w:rPr>
  </w:style>
  <w:style w:type="paragraph" w:customStyle="1" w:styleId="205">
    <w:name w:val="正文小标题"/>
    <w:basedOn w:val="1"/>
    <w:next w:val="5"/>
    <w:link w:val="206"/>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autoRedefine/>
    <w:qFormat/>
    <w:uiPriority w:val="0"/>
    <w:rPr>
      <w:rFonts w:ascii="宋体" w:hAnsi="宋体"/>
      <w:b/>
      <w:i/>
      <w:color w:val="FF0000"/>
      <w:kern w:val="2"/>
      <w:sz w:val="24"/>
    </w:rPr>
  </w:style>
  <w:style w:type="paragraph" w:customStyle="1" w:styleId="207">
    <w:name w:val="正文大标题"/>
    <w:basedOn w:val="205"/>
    <w:next w:val="5"/>
    <w:link w:val="208"/>
    <w:autoRedefine/>
    <w:qFormat/>
    <w:uiPriority w:val="0"/>
    <w:pPr>
      <w:jc w:val="center"/>
    </w:pPr>
    <w:rPr>
      <w:i w:val="0"/>
      <w:color w:val="000000"/>
      <w:sz w:val="28"/>
      <w:szCs w:val="21"/>
    </w:rPr>
  </w:style>
  <w:style w:type="character" w:customStyle="1" w:styleId="208">
    <w:name w:val="正文大标题 Char"/>
    <w:link w:val="207"/>
    <w:autoRedefine/>
    <w:qFormat/>
    <w:uiPriority w:val="0"/>
    <w:rPr>
      <w:rFonts w:ascii="宋体" w:hAnsi="宋体"/>
      <w:b/>
      <w:color w:val="000000"/>
      <w:kern w:val="2"/>
      <w:sz w:val="28"/>
      <w:szCs w:val="21"/>
    </w:rPr>
  </w:style>
  <w:style w:type="paragraph" w:customStyle="1" w:styleId="209">
    <w:name w:val="注释"/>
    <w:basedOn w:val="1"/>
    <w:link w:val="210"/>
    <w:autoRedefine/>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autoRedefine/>
    <w:qFormat/>
    <w:uiPriority w:val="0"/>
    <w:rPr>
      <w:rFonts w:ascii="宋体" w:hAnsi="宋体"/>
      <w:kern w:val="2"/>
      <w:sz w:val="21"/>
      <w:szCs w:val="21"/>
    </w:rPr>
  </w:style>
  <w:style w:type="paragraph" w:customStyle="1" w:styleId="211">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5">
    <w:name w:val="表格1"/>
    <w:basedOn w:val="1"/>
    <w:autoRedefine/>
    <w:qFormat/>
    <w:uiPriority w:val="0"/>
    <w:pPr>
      <w:ind w:firstLine="480" w:firstLineChars="200"/>
      <w:jc w:val="center"/>
    </w:pPr>
    <w:rPr>
      <w:sz w:val="24"/>
      <w:szCs w:val="20"/>
    </w:rPr>
  </w:style>
  <w:style w:type="character" w:customStyle="1" w:styleId="216">
    <w:name w:val="纯文本 字符1"/>
    <w:autoRedefine/>
    <w:qFormat/>
    <w:uiPriority w:val="0"/>
    <w:rPr>
      <w:rFonts w:ascii="宋体" w:hAnsi="Courier New"/>
    </w:rPr>
  </w:style>
  <w:style w:type="character" w:customStyle="1" w:styleId="217">
    <w:name w:val="bjh-p"/>
    <w:autoRedefine/>
    <w:qFormat/>
    <w:uiPriority w:val="0"/>
  </w:style>
  <w:style w:type="paragraph" w:customStyle="1" w:styleId="218">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autoRedefine/>
    <w:qFormat/>
    <w:locked/>
    <w:uiPriority w:val="0"/>
    <w:rPr>
      <w:rFonts w:ascii="宋体" w:hAnsi="宋体"/>
      <w:sz w:val="24"/>
      <w:szCs w:val="24"/>
      <w:lang w:val="en-GB"/>
    </w:rPr>
  </w:style>
  <w:style w:type="paragraph" w:customStyle="1" w:styleId="220">
    <w:name w:val="正文格式"/>
    <w:basedOn w:val="1"/>
    <w:link w:val="219"/>
    <w:autoRedefine/>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autoRedefine/>
    <w:qFormat/>
    <w:uiPriority w:val="0"/>
    <w:rPr>
      <w:rFonts w:ascii="宋体" w:eastAsia="宋体"/>
      <w:b/>
      <w:sz w:val="24"/>
      <w:u w:val="single"/>
      <w:lang w:val="en-US" w:eastAsia="zh-CN" w:bidi="ar-SA"/>
    </w:rPr>
  </w:style>
  <w:style w:type="character" w:customStyle="1" w:styleId="222">
    <w:name w:val="正文缩进 Char"/>
    <w:autoRedefine/>
    <w:qFormat/>
    <w:uiPriority w:val="0"/>
    <w:rPr>
      <w:rFonts w:ascii="宋体" w:eastAsia="宋体"/>
      <w:kern w:val="2"/>
      <w:sz w:val="24"/>
      <w:szCs w:val="24"/>
      <w:lang w:val="en-US" w:eastAsia="zh-CN" w:bidi="ar-SA"/>
    </w:rPr>
  </w:style>
  <w:style w:type="character" w:customStyle="1" w:styleId="223">
    <w:name w:val="Char Char111"/>
    <w:autoRedefine/>
    <w:qFormat/>
    <w:uiPriority w:val="0"/>
    <w:rPr>
      <w:rFonts w:ascii="宋体" w:eastAsia="宋体"/>
      <w:b/>
      <w:sz w:val="24"/>
      <w:u w:val="single"/>
      <w:lang w:val="en-US" w:eastAsia="zh-CN" w:bidi="ar-SA"/>
    </w:rPr>
  </w:style>
  <w:style w:type="character" w:customStyle="1" w:styleId="224">
    <w:name w:val="正文文本缩进 Char"/>
    <w:autoRedefine/>
    <w:qFormat/>
    <w:uiPriority w:val="0"/>
    <w:rPr>
      <w:rFonts w:eastAsia="宋体"/>
      <w:kern w:val="2"/>
      <w:sz w:val="24"/>
      <w:szCs w:val="24"/>
      <w:lang w:val="en-US" w:eastAsia="zh-CN" w:bidi="ar-SA"/>
    </w:rPr>
  </w:style>
  <w:style w:type="character" w:customStyle="1" w:styleId="225">
    <w:name w:val="列出段落 Char"/>
    <w:autoRedefine/>
    <w:qFormat/>
    <w:uiPriority w:val="0"/>
    <w:rPr>
      <w:rFonts w:ascii="Calibri" w:hAnsi="Calibri" w:eastAsia="宋体"/>
      <w:kern w:val="2"/>
      <w:sz w:val="21"/>
      <w:szCs w:val="22"/>
      <w:lang w:val="en-US" w:eastAsia="zh-CN" w:bidi="ar-SA"/>
    </w:rPr>
  </w:style>
  <w:style w:type="character" w:customStyle="1" w:styleId="226">
    <w:name w:val="页眉 Char"/>
    <w:autoRedefine/>
    <w:qFormat/>
    <w:uiPriority w:val="0"/>
    <w:rPr>
      <w:rFonts w:eastAsia="宋体"/>
      <w:kern w:val="2"/>
      <w:sz w:val="18"/>
      <w:szCs w:val="18"/>
      <w:lang w:val="en-US" w:eastAsia="zh-CN" w:bidi="ar-SA"/>
    </w:rPr>
  </w:style>
  <w:style w:type="character" w:customStyle="1" w:styleId="227">
    <w:name w:val="标题 2 Char"/>
    <w:autoRedefine/>
    <w:qFormat/>
    <w:uiPriority w:val="0"/>
    <w:rPr>
      <w:rFonts w:ascii="Arial" w:hAnsi="Arial" w:eastAsia="黑体"/>
      <w:b/>
      <w:sz w:val="30"/>
      <w:lang w:val="en-US" w:eastAsia="zh-CN" w:bidi="ar-SA"/>
    </w:rPr>
  </w:style>
  <w:style w:type="paragraph" w:customStyle="1" w:styleId="228">
    <w:name w:val="字元 字元2"/>
    <w:basedOn w:val="1"/>
    <w:autoRedefine/>
    <w:qFormat/>
    <w:uiPriority w:val="0"/>
    <w:rPr>
      <w:rFonts w:ascii="Tahoma" w:hAnsi="Tahoma"/>
      <w:sz w:val="24"/>
      <w:szCs w:val="20"/>
    </w:rPr>
  </w:style>
  <w:style w:type="paragraph" w:customStyle="1" w:styleId="229">
    <w:name w:val="Char3 Char Char Char2"/>
    <w:basedOn w:val="1"/>
    <w:autoRedefine/>
    <w:qFormat/>
    <w:uiPriority w:val="0"/>
    <w:rPr>
      <w:rFonts w:ascii="Tahoma" w:hAnsi="Tahoma"/>
      <w:sz w:val="24"/>
      <w:szCs w:val="20"/>
    </w:rPr>
  </w:style>
  <w:style w:type="paragraph" w:customStyle="1" w:styleId="230">
    <w:name w:val="正文文本缩进2"/>
    <w:basedOn w:val="1"/>
    <w:autoRedefine/>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autoRedefine/>
    <w:qFormat/>
    <w:uiPriority w:val="0"/>
    <w:pPr>
      <w:tabs>
        <w:tab w:val="left" w:pos="360"/>
      </w:tabs>
    </w:pPr>
    <w:rPr>
      <w:sz w:val="24"/>
    </w:rPr>
  </w:style>
  <w:style w:type="paragraph" w:customStyle="1" w:styleId="232">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autoRedefine/>
    <w:qFormat/>
    <w:uiPriority w:val="0"/>
    <w:pPr>
      <w:ind w:firstLine="420" w:firstLineChars="200"/>
    </w:pPr>
    <w:rPr>
      <w:rFonts w:ascii="Calibri" w:hAnsi="Calibri"/>
      <w:szCs w:val="22"/>
    </w:rPr>
  </w:style>
  <w:style w:type="paragraph" w:customStyle="1" w:styleId="235">
    <w:name w:val="Char Char Char1 Char2"/>
    <w:basedOn w:val="1"/>
    <w:autoRedefine/>
    <w:qFormat/>
    <w:uiPriority w:val="0"/>
    <w:rPr>
      <w:rFonts w:ascii="Tahoma" w:hAnsi="Tahoma"/>
      <w:sz w:val="24"/>
      <w:szCs w:val="20"/>
    </w:rPr>
  </w:style>
  <w:style w:type="paragraph" w:customStyle="1" w:styleId="236">
    <w:name w:val="Char Char Char2"/>
    <w:basedOn w:val="1"/>
    <w:autoRedefine/>
    <w:qFormat/>
    <w:uiPriority w:val="0"/>
    <w:rPr>
      <w:rFonts w:ascii="Tahoma" w:hAnsi="Tahoma"/>
      <w:sz w:val="24"/>
      <w:szCs w:val="20"/>
    </w:rPr>
  </w:style>
  <w:style w:type="paragraph" w:customStyle="1" w:styleId="237">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8">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autoRedefine/>
    <w:qFormat/>
    <w:uiPriority w:val="0"/>
    <w:rPr>
      <w:rFonts w:ascii="Tahoma" w:hAnsi="Tahoma"/>
      <w:sz w:val="24"/>
      <w:szCs w:val="20"/>
    </w:rPr>
  </w:style>
  <w:style w:type="paragraph" w:customStyle="1" w:styleId="241">
    <w:name w:val="Char Char Char Char Char Char Char Char Char Char2"/>
    <w:basedOn w:val="1"/>
    <w:autoRedefine/>
    <w:qFormat/>
    <w:uiPriority w:val="0"/>
    <w:rPr>
      <w:rFonts w:ascii="宋体" w:hAnsi="宋体" w:cs="Courier New"/>
      <w:sz w:val="32"/>
      <w:szCs w:val="32"/>
    </w:rPr>
  </w:style>
  <w:style w:type="paragraph" w:customStyle="1" w:styleId="242">
    <w:name w:val="Char2 Char Char Char Char Char Char1"/>
    <w:basedOn w:val="1"/>
    <w:autoRedefine/>
    <w:qFormat/>
    <w:uiPriority w:val="0"/>
    <w:pPr>
      <w:widowControl/>
      <w:spacing w:line="400" w:lineRule="exact"/>
      <w:jc w:val="center"/>
    </w:pPr>
  </w:style>
  <w:style w:type="character" w:customStyle="1" w:styleId="243">
    <w:name w:val="页脚 Char"/>
    <w:autoRedefine/>
    <w:qFormat/>
    <w:uiPriority w:val="0"/>
    <w:rPr>
      <w:rFonts w:ascii="宋体" w:eastAsia="宋体"/>
      <w:sz w:val="18"/>
      <w:lang w:val="en-US" w:eastAsia="zh-CN" w:bidi="ar-SA"/>
    </w:rPr>
  </w:style>
  <w:style w:type="paragraph" w:customStyle="1" w:styleId="244">
    <w:name w:val="Char Char41"/>
    <w:basedOn w:val="1"/>
    <w:autoRedefine/>
    <w:qFormat/>
    <w:uiPriority w:val="0"/>
    <w:pPr>
      <w:widowControl/>
      <w:spacing w:line="400" w:lineRule="exact"/>
      <w:jc w:val="center"/>
    </w:pPr>
  </w:style>
  <w:style w:type="character" w:customStyle="1" w:styleId="245">
    <w:name w:val="批注文字 Char"/>
    <w:autoRedefine/>
    <w:qFormat/>
    <w:uiPriority w:val="99"/>
    <w:rPr>
      <w:kern w:val="2"/>
      <w:sz w:val="21"/>
      <w:szCs w:val="24"/>
    </w:rPr>
  </w:style>
  <w:style w:type="character" w:customStyle="1" w:styleId="246">
    <w:name w:val="标题 Char"/>
    <w:autoRedefine/>
    <w:qFormat/>
    <w:uiPriority w:val="0"/>
    <w:rPr>
      <w:b/>
      <w:kern w:val="2"/>
      <w:sz w:val="32"/>
    </w:rPr>
  </w:style>
  <w:style w:type="paragraph" w:customStyle="1" w:styleId="247">
    <w:name w:val="图例"/>
    <w:basedOn w:val="1"/>
    <w:autoRedefine/>
    <w:qFormat/>
    <w:uiPriority w:val="0"/>
    <w:pPr>
      <w:spacing w:before="120" w:after="120" w:line="360" w:lineRule="auto"/>
      <w:jc w:val="center"/>
    </w:pPr>
    <w:rPr>
      <w:rFonts w:eastAsia="仿宋_GB2312"/>
      <w:b/>
      <w:sz w:val="24"/>
      <w:szCs w:val="20"/>
    </w:rPr>
  </w:style>
  <w:style w:type="paragraph" w:customStyle="1" w:styleId="248">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9">
    <w:name w:val="Table Normal"/>
    <w:autoRedefine/>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Text"/>
    <w:basedOn w:val="1"/>
    <w:autoRedefine/>
    <w:semiHidden/>
    <w:qFormat/>
    <w:uiPriority w:val="0"/>
    <w:rPr>
      <w:rFonts w:ascii="Arial" w:hAnsi="Arial" w:eastAsia="Arial" w:cs="Arial"/>
      <w:sz w:val="21"/>
      <w:szCs w:val="21"/>
      <w:lang w:val="en-US" w:eastAsia="en-US" w:bidi="ar-SA"/>
    </w:rPr>
  </w:style>
  <w:style w:type="character" w:customStyle="1" w:styleId="251">
    <w:name w:val="font11"/>
    <w:basedOn w:val="47"/>
    <w:autoRedefine/>
    <w:qFormat/>
    <w:uiPriority w:val="0"/>
    <w:rPr>
      <w:rFonts w:hint="eastAsia" w:ascii="宋体" w:hAnsi="宋体" w:eastAsia="宋体" w:cs="宋体"/>
      <w:b/>
      <w:color w:val="000000"/>
      <w:sz w:val="22"/>
      <w:szCs w:val="22"/>
      <w:u w:val="none"/>
    </w:rPr>
  </w:style>
  <w:style w:type="character" w:customStyle="1" w:styleId="252">
    <w:name w:val="font21"/>
    <w:basedOn w:val="4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png"/><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footer" Target="footer22.xml"/><Relationship Id="rId37" Type="http://schemas.openxmlformats.org/officeDocument/2006/relationships/header" Target="header14.xml"/><Relationship Id="rId36" Type="http://schemas.openxmlformats.org/officeDocument/2006/relationships/footer" Target="footer21.xml"/><Relationship Id="rId35" Type="http://schemas.openxmlformats.org/officeDocument/2006/relationships/header" Target="header13.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header" Target="header11.xml"/><Relationship Id="rId30" Type="http://schemas.openxmlformats.org/officeDocument/2006/relationships/header" Target="header10.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header" Target="header9.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header" Target="header6.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96</Pages>
  <Words>39904</Words>
  <Characters>42416</Characters>
  <Lines>202</Lines>
  <Paragraphs>57</Paragraphs>
  <TotalTime>2</TotalTime>
  <ScaleCrop>false</ScaleCrop>
  <LinksUpToDate>false</LinksUpToDate>
  <CharactersWithSpaces>43073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2022-03-29T18:53:00Z</dcterms:created>
  <dc:creator>Yin Hao</dc:creator>
  <cp:lastModifiedBy>鲍杜佳</cp:lastModifiedBy>
  <cp:lastPrinted>2024-05-09T23:32:00Z</cp:lastPrinted>
  <dcterms:modified xsi:type="dcterms:W3CDTF">2025-02-11T01:46:03Z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7BB8A417CA4C4778BF658BB7A125AA27_13</vt:lpwstr>
  </property>
</Properties>
</file>